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8BC02" w14:textId="6EBEEE29" w:rsidR="00E11405" w:rsidRPr="0060495A" w:rsidRDefault="00B82560">
      <w:pPr>
        <w:spacing w:after="0" w:line="300" w:lineRule="auto"/>
        <w:jc w:val="right"/>
        <w:rPr>
          <w:rFonts w:ascii="Arial" w:eastAsia="Arial" w:hAnsi="Arial" w:cs="Arial"/>
          <w:i/>
          <w:sz w:val="20"/>
          <w:szCs w:val="20"/>
        </w:rPr>
      </w:pPr>
      <w:r w:rsidRPr="0060495A">
        <w:rPr>
          <w:rFonts w:ascii="Arial" w:eastAsia="Arial" w:hAnsi="Arial" w:cs="Arial"/>
          <w:i/>
          <w:sz w:val="20"/>
          <w:szCs w:val="20"/>
        </w:rPr>
        <w:t>For Immediate Release</w:t>
      </w:r>
    </w:p>
    <w:p w14:paraId="6B3188F8" w14:textId="77777777" w:rsidR="00E11405" w:rsidRPr="0060495A" w:rsidRDefault="00E11405">
      <w:pPr>
        <w:spacing w:after="0"/>
        <w:jc w:val="center"/>
        <w:rPr>
          <w:rFonts w:ascii="Arial" w:eastAsia="Arial" w:hAnsi="Arial" w:cs="Arial"/>
          <w:b/>
        </w:rPr>
      </w:pPr>
    </w:p>
    <w:p w14:paraId="28052880" w14:textId="5B039BAC" w:rsidR="00CE48BF" w:rsidRDefault="000C161D" w:rsidP="000C161D">
      <w:pPr>
        <w:spacing w:after="0" w:line="300" w:lineRule="auto"/>
        <w:jc w:val="center"/>
        <w:rPr>
          <w:rFonts w:ascii="Arial" w:eastAsia="Arial" w:hAnsi="Arial" w:cs="Arial"/>
          <w:b/>
          <w:sz w:val="26"/>
          <w:szCs w:val="26"/>
          <w:lang w:val="en-US"/>
        </w:rPr>
      </w:pPr>
      <w:r>
        <w:rPr>
          <w:rFonts w:ascii="Arial" w:eastAsia="Arial" w:hAnsi="Arial" w:cs="Arial"/>
          <w:b/>
          <w:sz w:val="26"/>
          <w:szCs w:val="26"/>
          <w:lang w:val="en-US"/>
        </w:rPr>
        <w:t>Delta</w:t>
      </w:r>
      <w:r w:rsidR="00AF2F84">
        <w:rPr>
          <w:rFonts w:ascii="Arial" w:eastAsia="Arial" w:hAnsi="Arial" w:cs="Arial"/>
          <w:b/>
          <w:sz w:val="26"/>
          <w:szCs w:val="26"/>
          <w:lang w:val="en-US"/>
        </w:rPr>
        <w:t>’s Li-ion</w:t>
      </w:r>
      <w:r>
        <w:rPr>
          <w:rFonts w:ascii="Arial" w:eastAsia="Arial" w:hAnsi="Arial" w:cs="Arial"/>
          <w:b/>
          <w:sz w:val="26"/>
          <w:szCs w:val="26"/>
          <w:lang w:val="en-US"/>
        </w:rPr>
        <w:t xml:space="preserve"> Energy Storage System I</w:t>
      </w:r>
      <w:r w:rsidRPr="000C161D">
        <w:rPr>
          <w:rFonts w:ascii="Arial" w:eastAsia="Arial" w:hAnsi="Arial" w:cs="Arial"/>
          <w:b/>
          <w:sz w:val="26"/>
          <w:szCs w:val="26"/>
          <w:lang w:val="en-US"/>
        </w:rPr>
        <w:t>ntegrated i</w:t>
      </w:r>
      <w:r>
        <w:rPr>
          <w:rFonts w:ascii="Arial" w:eastAsia="Arial" w:hAnsi="Arial" w:cs="Arial"/>
          <w:b/>
          <w:sz w:val="26"/>
          <w:szCs w:val="26"/>
          <w:lang w:val="en-US"/>
        </w:rPr>
        <w:t>n</w:t>
      </w:r>
      <w:r w:rsidR="00AF2F84">
        <w:rPr>
          <w:rFonts w:ascii="Arial" w:eastAsia="Arial" w:hAnsi="Arial" w:cs="Arial"/>
          <w:b/>
          <w:sz w:val="26"/>
          <w:szCs w:val="26"/>
          <w:lang w:val="en-US"/>
        </w:rPr>
        <w:t>to</w:t>
      </w:r>
      <w:r>
        <w:rPr>
          <w:rFonts w:ascii="Arial" w:eastAsia="Arial" w:hAnsi="Arial" w:cs="Arial"/>
          <w:b/>
          <w:sz w:val="26"/>
          <w:szCs w:val="26"/>
          <w:lang w:val="en-US"/>
        </w:rPr>
        <w:t xml:space="preserve"> Mitsubishi Heavy Industries</w:t>
      </w:r>
      <w:r w:rsidR="00D14222">
        <w:rPr>
          <w:rFonts w:ascii="Arial" w:eastAsia="Arial" w:hAnsi="Arial" w:cs="Arial"/>
          <w:b/>
          <w:sz w:val="26"/>
          <w:szCs w:val="26"/>
          <w:lang w:val="en-US"/>
        </w:rPr>
        <w:t xml:space="preserve"> Engine &amp; Turbocharger’s</w:t>
      </w:r>
      <w:r>
        <w:rPr>
          <w:rFonts w:ascii="Arial" w:eastAsia="Arial" w:hAnsi="Arial" w:cs="Arial"/>
          <w:b/>
          <w:sz w:val="26"/>
          <w:szCs w:val="26"/>
          <w:lang w:val="en-US"/>
        </w:rPr>
        <w:t xml:space="preserve"> </w:t>
      </w:r>
      <w:r w:rsidRPr="000C161D">
        <w:rPr>
          <w:rFonts w:ascii="Arial" w:eastAsia="Arial" w:hAnsi="Arial" w:cs="Arial"/>
          <w:b/>
          <w:sz w:val="26"/>
          <w:szCs w:val="26"/>
          <w:lang w:val="en-US"/>
        </w:rPr>
        <w:t>Triple Hybrid Stand-</w:t>
      </w:r>
      <w:r w:rsidR="00AF2F84">
        <w:rPr>
          <w:rFonts w:ascii="Arial" w:eastAsia="Arial" w:hAnsi="Arial" w:cs="Arial"/>
          <w:b/>
          <w:sz w:val="26"/>
          <w:szCs w:val="26"/>
          <w:lang w:val="en-US"/>
        </w:rPr>
        <w:t>A</w:t>
      </w:r>
      <w:r w:rsidR="00AF2F84" w:rsidRPr="000C161D">
        <w:rPr>
          <w:rFonts w:ascii="Arial" w:eastAsia="Arial" w:hAnsi="Arial" w:cs="Arial"/>
          <w:b/>
          <w:sz w:val="26"/>
          <w:szCs w:val="26"/>
          <w:lang w:val="en-US"/>
        </w:rPr>
        <w:t xml:space="preserve">lone </w:t>
      </w:r>
    </w:p>
    <w:p w14:paraId="3956CA05" w14:textId="0655E37F" w:rsidR="000C161D" w:rsidRPr="000C161D" w:rsidRDefault="000C161D" w:rsidP="000C161D">
      <w:pPr>
        <w:spacing w:after="0" w:line="300" w:lineRule="auto"/>
        <w:jc w:val="center"/>
        <w:rPr>
          <w:rFonts w:ascii="Arial" w:eastAsia="Arial" w:hAnsi="Arial" w:cs="Arial"/>
          <w:b/>
          <w:sz w:val="26"/>
          <w:szCs w:val="26"/>
          <w:lang w:val="en-US" w:eastAsia="zh-TW"/>
        </w:rPr>
      </w:pPr>
      <w:r w:rsidRPr="000C161D">
        <w:rPr>
          <w:rFonts w:ascii="Arial" w:eastAsia="Arial" w:hAnsi="Arial" w:cs="Arial"/>
          <w:b/>
          <w:sz w:val="26"/>
          <w:szCs w:val="26"/>
          <w:lang w:val="en-US"/>
        </w:rPr>
        <w:t>Power Supply System</w:t>
      </w:r>
    </w:p>
    <w:p w14:paraId="48B401C5" w14:textId="52D2AFAF" w:rsidR="009A29F8" w:rsidRDefault="008477CB" w:rsidP="000C161D">
      <w:pPr>
        <w:adjustRightInd w:val="0"/>
        <w:snapToGrid w:val="0"/>
        <w:spacing w:before="100" w:beforeAutospacing="1" w:afterLines="150" w:after="360"/>
        <w:jc w:val="both"/>
        <w:rPr>
          <w:rFonts w:ascii="Arial" w:hAnsi="Arial" w:cs="Arial"/>
          <w:color w:val="000000" w:themeColor="text1"/>
          <w:lang w:val="en-US"/>
        </w:rPr>
      </w:pPr>
      <w:r w:rsidRPr="000D7E1F">
        <w:rPr>
          <w:rFonts w:ascii="Arial" w:hAnsi="Arial" w:cs="Arial"/>
          <w:i/>
          <w:lang w:val="en-US"/>
        </w:rPr>
        <w:t>TAIPEI</w:t>
      </w:r>
      <w:r w:rsidR="00F8285E" w:rsidRPr="000D7E1F">
        <w:rPr>
          <w:rFonts w:ascii="Arial" w:hAnsi="Arial" w:cs="Arial"/>
          <w:i/>
          <w:lang w:val="en-US"/>
        </w:rPr>
        <w:t xml:space="preserve">, </w:t>
      </w:r>
      <w:r w:rsidR="000C161D">
        <w:rPr>
          <w:rFonts w:ascii="Arial" w:hAnsi="Arial" w:cs="Arial"/>
          <w:i/>
          <w:lang w:val="en-US"/>
        </w:rPr>
        <w:t>July</w:t>
      </w:r>
      <w:r w:rsidR="000C161D" w:rsidRPr="00D06A8B">
        <w:rPr>
          <w:rFonts w:ascii="Arial" w:hAnsi="Arial" w:cs="Arial"/>
          <w:i/>
          <w:color w:val="000000" w:themeColor="text1"/>
          <w:lang w:val="en-US"/>
        </w:rPr>
        <w:t xml:space="preserve"> </w:t>
      </w:r>
      <w:r w:rsidR="0045365A">
        <w:rPr>
          <w:rFonts w:ascii="Arial" w:hAnsi="Arial" w:cs="Arial"/>
          <w:i/>
          <w:color w:val="000000" w:themeColor="text1"/>
          <w:lang w:val="en-US" w:eastAsia="zh-TW"/>
        </w:rPr>
        <w:t>29</w:t>
      </w:r>
      <w:r w:rsidR="00AE622A" w:rsidRPr="000D7E1F">
        <w:rPr>
          <w:rFonts w:ascii="Arial" w:hAnsi="Arial" w:cs="Arial"/>
          <w:i/>
          <w:lang w:val="en-US"/>
        </w:rPr>
        <w:t xml:space="preserve">, </w:t>
      </w:r>
      <w:r w:rsidR="00F8285E" w:rsidRPr="000D7E1F">
        <w:rPr>
          <w:rFonts w:ascii="Arial" w:hAnsi="Arial" w:cs="Arial"/>
          <w:i/>
          <w:lang w:val="en-US"/>
        </w:rPr>
        <w:t>2019</w:t>
      </w:r>
      <w:r w:rsidR="00F8285E" w:rsidRPr="000D7E1F">
        <w:rPr>
          <w:rFonts w:ascii="Arial" w:hAnsi="Arial" w:cs="Arial"/>
          <w:b/>
          <w:lang w:val="en-US"/>
        </w:rPr>
        <w:t xml:space="preserve"> </w:t>
      </w:r>
      <w:r w:rsidR="00AE622A" w:rsidRPr="000D7E1F">
        <w:rPr>
          <w:rFonts w:ascii="Arial" w:hAnsi="Arial" w:cs="Arial"/>
          <w:lang w:val="en-US"/>
        </w:rPr>
        <w:t>–</w:t>
      </w:r>
      <w:r w:rsidR="00F8285E" w:rsidRPr="000D7E1F">
        <w:rPr>
          <w:rFonts w:ascii="Arial" w:hAnsi="Arial" w:cs="Arial"/>
          <w:lang w:val="en-US"/>
        </w:rPr>
        <w:t xml:space="preserve"> </w:t>
      </w:r>
      <w:r w:rsidR="000C161D">
        <w:rPr>
          <w:rFonts w:ascii="Arial" w:hAnsi="Arial" w:cs="Arial"/>
          <w:color w:val="000000" w:themeColor="text1"/>
          <w:lang w:val="en-US"/>
        </w:rPr>
        <w:t>Delta, a global provider</w:t>
      </w:r>
      <w:r w:rsidR="000C161D" w:rsidRPr="000C161D">
        <w:rPr>
          <w:rFonts w:ascii="Arial" w:hAnsi="Arial" w:cs="Arial"/>
          <w:color w:val="000000" w:themeColor="text1"/>
          <w:lang w:val="en-US"/>
        </w:rPr>
        <w:t xml:space="preserve"> in power management solutions, tod</w:t>
      </w:r>
      <w:r w:rsidR="000C161D">
        <w:rPr>
          <w:rFonts w:ascii="Arial" w:hAnsi="Arial" w:cs="Arial"/>
          <w:color w:val="000000" w:themeColor="text1"/>
          <w:lang w:val="en-US"/>
        </w:rPr>
        <w:t>ay announced the integration of its</w:t>
      </w:r>
      <w:r w:rsidR="003548CA">
        <w:rPr>
          <w:rFonts w:ascii="Arial" w:hAnsi="Arial" w:cs="Arial"/>
          <w:color w:val="000000" w:themeColor="text1"/>
          <w:lang w:val="en-US"/>
        </w:rPr>
        <w:t xml:space="preserve"> </w:t>
      </w:r>
      <w:r w:rsidR="00AF2F84">
        <w:rPr>
          <w:rFonts w:ascii="Arial" w:hAnsi="Arial" w:cs="Arial"/>
          <w:color w:val="000000" w:themeColor="text1"/>
          <w:lang w:val="en-US"/>
        </w:rPr>
        <w:t xml:space="preserve">lithium-ion </w:t>
      </w:r>
      <w:r w:rsidR="000C161D" w:rsidRPr="000C161D">
        <w:rPr>
          <w:rFonts w:ascii="Arial" w:hAnsi="Arial" w:cs="Arial"/>
          <w:color w:val="000000" w:themeColor="text1"/>
          <w:lang w:val="en-US"/>
        </w:rPr>
        <w:t>energy st</w:t>
      </w:r>
      <w:r w:rsidR="000C161D">
        <w:rPr>
          <w:rFonts w:ascii="Arial" w:hAnsi="Arial" w:cs="Arial"/>
          <w:color w:val="000000" w:themeColor="text1"/>
          <w:lang w:val="en-US"/>
        </w:rPr>
        <w:t>orage system into</w:t>
      </w:r>
      <w:r w:rsidR="000C161D" w:rsidRPr="000C161D">
        <w:rPr>
          <w:rFonts w:ascii="Arial" w:hAnsi="Arial" w:cs="Arial"/>
          <w:color w:val="000000" w:themeColor="text1"/>
          <w:lang w:val="en-US"/>
        </w:rPr>
        <w:t xml:space="preserve"> Mitsubishi Heavy Industries Engine &amp; Turbocharger, Ltd. (hereinafter referred to as</w:t>
      </w:r>
      <w:r w:rsidR="003548CA">
        <w:rPr>
          <w:rFonts w:ascii="Arial" w:hAnsi="Arial" w:cs="Arial"/>
          <w:color w:val="000000" w:themeColor="text1"/>
          <w:lang w:val="en-US"/>
        </w:rPr>
        <w:t xml:space="preserve"> MHIET)'s innovative triple</w:t>
      </w:r>
      <w:r w:rsidR="000C161D" w:rsidRPr="000C161D">
        <w:rPr>
          <w:rFonts w:ascii="Arial" w:hAnsi="Arial" w:cs="Arial"/>
          <w:color w:val="000000" w:themeColor="text1"/>
          <w:lang w:val="en-US"/>
        </w:rPr>
        <w:t xml:space="preserve"> hybrid </w:t>
      </w:r>
      <w:r w:rsidR="00A64C9E">
        <w:rPr>
          <w:rFonts w:ascii="Arial" w:hAnsi="Arial" w:cs="Arial"/>
          <w:color w:val="000000" w:themeColor="text1"/>
          <w:lang w:val="en-US"/>
        </w:rPr>
        <w:t xml:space="preserve">stand-alone </w:t>
      </w:r>
      <w:r w:rsidR="009A29F8">
        <w:rPr>
          <w:rFonts w:ascii="Arial" w:hAnsi="Arial" w:cs="Arial"/>
          <w:color w:val="000000" w:themeColor="text1"/>
          <w:lang w:val="en-US"/>
        </w:rPr>
        <w:t xml:space="preserve">power supply </w:t>
      </w:r>
      <w:r w:rsidR="00A64C9E">
        <w:rPr>
          <w:rFonts w:ascii="Arial" w:hAnsi="Arial" w:cs="Arial"/>
          <w:color w:val="000000" w:themeColor="text1"/>
          <w:lang w:val="en-US"/>
        </w:rPr>
        <w:t>demonstrat</w:t>
      </w:r>
      <w:r w:rsidR="009A29F8">
        <w:rPr>
          <w:rFonts w:ascii="Arial" w:hAnsi="Arial" w:cs="Arial"/>
          <w:color w:val="000000" w:themeColor="text1"/>
          <w:lang w:val="en-US"/>
        </w:rPr>
        <w:t xml:space="preserve">ed in </w:t>
      </w:r>
      <w:r w:rsidR="00B52424">
        <w:rPr>
          <w:rFonts w:ascii="Arial" w:hAnsi="Arial" w:cs="Arial"/>
          <w:color w:val="000000" w:themeColor="text1"/>
          <w:lang w:val="en-US"/>
        </w:rPr>
        <w:t>t</w:t>
      </w:r>
      <w:r w:rsidR="009A29F8">
        <w:rPr>
          <w:rFonts w:ascii="Arial" w:hAnsi="Arial" w:cs="Arial"/>
          <w:color w:val="000000" w:themeColor="text1"/>
          <w:lang w:val="en-US"/>
        </w:rPr>
        <w:t>he Triple Hybrid Station</w:t>
      </w:r>
      <w:r w:rsidR="00AF2F84">
        <w:rPr>
          <w:rFonts w:ascii="Arial" w:hAnsi="Arial" w:cs="Arial"/>
          <w:color w:val="000000" w:themeColor="text1"/>
          <w:lang w:val="en-US"/>
        </w:rPr>
        <w:t>, a demo power plant</w:t>
      </w:r>
      <w:r w:rsidR="009A29F8">
        <w:rPr>
          <w:rFonts w:ascii="Arial" w:hAnsi="Arial" w:cs="Arial"/>
          <w:color w:val="000000" w:themeColor="text1"/>
          <w:lang w:val="en-US"/>
        </w:rPr>
        <w:t xml:space="preserve"> located in MHIET’s </w:t>
      </w:r>
      <w:r w:rsidR="00AF2F84">
        <w:rPr>
          <w:rFonts w:ascii="Arial" w:hAnsi="Arial" w:cs="Arial"/>
          <w:color w:val="000000" w:themeColor="text1"/>
          <w:lang w:val="en-US"/>
        </w:rPr>
        <w:t>manufacturing site</w:t>
      </w:r>
      <w:r w:rsidR="0098614C">
        <w:rPr>
          <w:rFonts w:ascii="Arial" w:hAnsi="Arial" w:cs="Arial"/>
          <w:color w:val="000000" w:themeColor="text1"/>
          <w:lang w:val="en-US"/>
        </w:rPr>
        <w:t xml:space="preserve"> in </w:t>
      </w:r>
      <w:r w:rsidR="00FE27EC" w:rsidRPr="00FE27EC">
        <w:rPr>
          <w:rFonts w:ascii="Arial" w:hAnsi="Arial" w:cs="Arial"/>
          <w:color w:val="000000" w:themeColor="text1"/>
          <w:lang w:val="en-US"/>
        </w:rPr>
        <w:t>Sagamihara, Kanagawa Prefecture, Japan</w:t>
      </w:r>
      <w:r w:rsidR="009A29F8">
        <w:rPr>
          <w:rFonts w:ascii="Arial" w:hAnsi="Arial" w:cs="Arial"/>
          <w:color w:val="000000" w:themeColor="text1"/>
          <w:lang w:val="en-US"/>
        </w:rPr>
        <w:t>.</w:t>
      </w:r>
      <w:r w:rsidR="00A64C9E">
        <w:rPr>
          <w:rFonts w:ascii="Arial" w:hAnsi="Arial" w:cs="Arial"/>
          <w:color w:val="000000" w:themeColor="text1"/>
          <w:lang w:val="en-US"/>
        </w:rPr>
        <w:t xml:space="preserve"> </w:t>
      </w:r>
    </w:p>
    <w:p w14:paraId="1E09724A" w14:textId="7BDA912B" w:rsidR="009A29F8" w:rsidRDefault="009A29F8" w:rsidP="000C161D">
      <w:pPr>
        <w:adjustRightInd w:val="0"/>
        <w:snapToGrid w:val="0"/>
        <w:spacing w:before="100" w:beforeAutospacing="1" w:afterLines="150" w:after="360"/>
        <w:jc w:val="both"/>
        <w:rPr>
          <w:rFonts w:ascii="Arial" w:hAnsi="Arial" w:cs="Arial"/>
          <w:color w:val="000000" w:themeColor="text1"/>
          <w:lang w:val="en-US"/>
        </w:rPr>
      </w:pPr>
      <w:r>
        <w:rPr>
          <w:rFonts w:ascii="Arial" w:eastAsia="MS Mincho" w:hAnsi="Arial" w:cs="Arial"/>
          <w:color w:val="000000" w:themeColor="text1"/>
          <w:lang w:val="en-US" w:eastAsia="ja-JP"/>
        </w:rPr>
        <w:t xml:space="preserve">“The </w:t>
      </w:r>
      <w:r>
        <w:rPr>
          <w:rFonts w:ascii="Arial" w:hAnsi="Arial" w:cs="Arial"/>
          <w:color w:val="000000" w:themeColor="text1"/>
          <w:lang w:val="en-US"/>
        </w:rPr>
        <w:t>Triple Hybrid</w:t>
      </w:r>
      <w:r w:rsidRPr="009A29F8">
        <w:rPr>
          <w:rFonts w:ascii="Arial" w:hAnsi="Arial" w:cs="Arial"/>
          <w:color w:val="000000" w:themeColor="text1"/>
          <w:lang w:val="en-US"/>
        </w:rPr>
        <w:t xml:space="preserve"> stand-alone power supply system combines renewable energy such as solar power with a reciprocating engine generator and </w:t>
      </w:r>
      <w:r w:rsidR="0098614C">
        <w:rPr>
          <w:rFonts w:ascii="Arial" w:hAnsi="Arial" w:cs="Arial"/>
          <w:color w:val="000000" w:themeColor="text1"/>
          <w:lang w:val="en-US"/>
        </w:rPr>
        <w:t xml:space="preserve">an energy </w:t>
      </w:r>
      <w:r w:rsidRPr="009A29F8">
        <w:rPr>
          <w:rFonts w:ascii="Arial" w:hAnsi="Arial" w:cs="Arial"/>
          <w:color w:val="000000" w:themeColor="text1"/>
          <w:lang w:val="en-US"/>
        </w:rPr>
        <w:t>storage battery</w:t>
      </w:r>
      <w:r w:rsidR="0098614C">
        <w:rPr>
          <w:rFonts w:ascii="Arial" w:hAnsi="Arial" w:cs="Arial"/>
          <w:color w:val="000000" w:themeColor="text1"/>
          <w:lang w:val="en-US"/>
        </w:rPr>
        <w:t xml:space="preserve"> system</w:t>
      </w:r>
      <w:r w:rsidRPr="009A29F8">
        <w:rPr>
          <w:rFonts w:ascii="Arial" w:hAnsi="Arial" w:cs="Arial"/>
          <w:color w:val="000000" w:themeColor="text1"/>
          <w:lang w:val="en-US"/>
        </w:rPr>
        <w:t xml:space="preserve">, </w:t>
      </w:r>
      <w:r w:rsidR="0098614C">
        <w:rPr>
          <w:rFonts w:ascii="Arial" w:hAnsi="Arial" w:cs="Arial"/>
          <w:color w:val="000000" w:themeColor="text1"/>
          <w:lang w:val="en-US"/>
        </w:rPr>
        <w:t xml:space="preserve">to </w:t>
      </w:r>
      <w:r w:rsidRPr="009A29F8">
        <w:rPr>
          <w:rFonts w:ascii="Arial" w:hAnsi="Arial" w:cs="Arial"/>
          <w:color w:val="000000" w:themeColor="text1"/>
          <w:lang w:val="en-US"/>
        </w:rPr>
        <w:t xml:space="preserve">allow for optimal </w:t>
      </w:r>
      <w:r w:rsidR="0098614C">
        <w:rPr>
          <w:rFonts w:ascii="Arial" w:hAnsi="Arial" w:cs="Arial"/>
          <w:color w:val="000000" w:themeColor="text1"/>
          <w:lang w:val="en-US"/>
        </w:rPr>
        <w:t xml:space="preserve">power </w:t>
      </w:r>
      <w:r w:rsidRPr="009A29F8">
        <w:rPr>
          <w:rFonts w:ascii="Arial" w:hAnsi="Arial" w:cs="Arial"/>
          <w:color w:val="000000" w:themeColor="text1"/>
          <w:lang w:val="en-US"/>
        </w:rPr>
        <w:t xml:space="preserve">stabilization control. The system's main advantage is its ability to stabilize the volatile output of renewable energy by combining three types of power sources, </w:t>
      </w:r>
      <w:r w:rsidR="0098614C">
        <w:rPr>
          <w:rFonts w:ascii="Arial" w:hAnsi="Arial" w:cs="Arial"/>
          <w:color w:val="000000" w:themeColor="text1"/>
          <w:lang w:val="en-US"/>
        </w:rPr>
        <w:t>ultimately enabling</w:t>
      </w:r>
      <w:r w:rsidR="0098614C" w:rsidRPr="009A29F8">
        <w:rPr>
          <w:rFonts w:ascii="Arial" w:hAnsi="Arial" w:cs="Arial"/>
          <w:color w:val="000000" w:themeColor="text1"/>
          <w:lang w:val="en-US"/>
        </w:rPr>
        <w:t xml:space="preserve"> </w:t>
      </w:r>
      <w:r w:rsidRPr="009A29F8">
        <w:rPr>
          <w:rFonts w:ascii="Arial" w:hAnsi="Arial" w:cs="Arial"/>
          <w:color w:val="000000" w:themeColor="text1"/>
          <w:lang w:val="en-US"/>
        </w:rPr>
        <w:t>low-cost power supply provided by an environmentally-friendly, multi-purpose distributed generation system</w:t>
      </w:r>
      <w:r w:rsidR="00CA4BB4">
        <w:rPr>
          <w:rFonts w:ascii="Arial" w:hAnsi="Arial" w:cs="Arial"/>
          <w:color w:val="000000" w:themeColor="text1"/>
          <w:lang w:val="en-US"/>
        </w:rPr>
        <w:t>,</w:t>
      </w:r>
      <w:r>
        <w:rPr>
          <w:rFonts w:ascii="Arial" w:hAnsi="Arial" w:cs="Arial"/>
          <w:color w:val="000000" w:themeColor="text1"/>
          <w:lang w:val="en-US"/>
        </w:rPr>
        <w:t xml:space="preserve">” </w:t>
      </w:r>
      <w:r w:rsidR="0045365A">
        <w:rPr>
          <w:rFonts w:ascii="Arial" w:hAnsi="Arial" w:cs="Arial"/>
          <w:color w:val="000000" w:themeColor="text1"/>
          <w:lang w:val="en-US"/>
        </w:rPr>
        <w:t>said</w:t>
      </w:r>
      <w:r w:rsidR="00CA4BB4">
        <w:rPr>
          <w:rFonts w:ascii="Arial" w:hAnsi="Arial" w:cs="Arial"/>
          <w:color w:val="000000" w:themeColor="text1"/>
          <w:lang w:val="en-US"/>
        </w:rPr>
        <w:t xml:space="preserve"> </w:t>
      </w:r>
      <w:r>
        <w:rPr>
          <w:rFonts w:ascii="Arial" w:hAnsi="Arial" w:cs="Arial"/>
          <w:color w:val="000000" w:themeColor="text1"/>
          <w:lang w:val="en-US"/>
        </w:rPr>
        <w:t xml:space="preserve"> MHIET</w:t>
      </w:r>
      <w:bookmarkStart w:id="0" w:name="_GoBack"/>
      <w:bookmarkEnd w:id="0"/>
      <w:r w:rsidR="00CA4BB4">
        <w:rPr>
          <w:rFonts w:ascii="Arial" w:hAnsi="Arial" w:cs="Arial"/>
          <w:color w:val="000000" w:themeColor="text1"/>
          <w:lang w:val="en-US"/>
        </w:rPr>
        <w:t>.</w:t>
      </w:r>
    </w:p>
    <w:p w14:paraId="0D653A93" w14:textId="0EB17071" w:rsidR="000C161D" w:rsidRDefault="00EF73BF" w:rsidP="000C161D">
      <w:pPr>
        <w:adjustRightInd w:val="0"/>
        <w:snapToGrid w:val="0"/>
        <w:spacing w:before="100" w:beforeAutospacing="1" w:afterLines="150" w:after="360"/>
        <w:jc w:val="both"/>
        <w:rPr>
          <w:rFonts w:ascii="Arial" w:hAnsi="Arial" w:cs="Arial"/>
          <w:color w:val="000000" w:themeColor="text1"/>
          <w:lang w:val="en-US"/>
        </w:rPr>
      </w:pPr>
      <w:r w:rsidRPr="000D7E1F">
        <w:rPr>
          <w:rFonts w:ascii="Arial" w:hAnsi="Arial" w:cs="Arial"/>
          <w:bCs/>
          <w:lang w:val="en-US" w:eastAsia="zh-TW"/>
        </w:rPr>
        <w:t>M</w:t>
      </w:r>
      <w:r>
        <w:rPr>
          <w:rFonts w:ascii="Arial" w:hAnsi="Arial" w:cs="Arial"/>
          <w:bCs/>
          <w:lang w:val="en-US" w:eastAsia="zh-TW"/>
        </w:rPr>
        <w:t xml:space="preserve">r. C.H. Ko, executive director of Delta Electronics </w:t>
      </w:r>
      <w:r w:rsidR="00E7132A">
        <w:rPr>
          <w:rFonts w:ascii="Arial" w:hAnsi="Arial" w:cs="Arial"/>
          <w:bCs/>
          <w:lang w:val="en-US" w:eastAsia="zh-TW"/>
        </w:rPr>
        <w:t>(</w:t>
      </w:r>
      <w:r>
        <w:rPr>
          <w:rFonts w:ascii="Arial" w:hAnsi="Arial" w:cs="Arial"/>
          <w:bCs/>
          <w:lang w:val="en-US" w:eastAsia="zh-TW"/>
        </w:rPr>
        <w:t>Japan</w:t>
      </w:r>
      <w:r w:rsidR="00E7132A">
        <w:rPr>
          <w:rFonts w:ascii="Arial" w:hAnsi="Arial" w:cs="Arial"/>
          <w:bCs/>
          <w:lang w:val="en-US" w:eastAsia="zh-TW"/>
        </w:rPr>
        <w:t>)</w:t>
      </w:r>
      <w:r>
        <w:rPr>
          <w:rFonts w:ascii="Arial" w:hAnsi="Arial" w:cs="Arial"/>
          <w:bCs/>
          <w:lang w:val="en-US" w:eastAsia="zh-TW"/>
        </w:rPr>
        <w:t>, said</w:t>
      </w:r>
      <w:r w:rsidR="00DA670B">
        <w:rPr>
          <w:rFonts w:ascii="Arial" w:hAnsi="Arial" w:cs="Arial"/>
          <w:bCs/>
          <w:lang w:val="en-US" w:eastAsia="zh-TW"/>
        </w:rPr>
        <w:t>,</w:t>
      </w:r>
      <w:r>
        <w:rPr>
          <w:rFonts w:ascii="Arial" w:hAnsi="Arial" w:cs="Arial"/>
          <w:bCs/>
          <w:lang w:val="en-US" w:eastAsia="zh-TW"/>
        </w:rPr>
        <w:t xml:space="preserve"> </w:t>
      </w:r>
      <w:r w:rsidR="00DA670B">
        <w:rPr>
          <w:rFonts w:ascii="Arial" w:hAnsi="Arial" w:cs="Arial"/>
          <w:bCs/>
          <w:lang w:val="en-US" w:eastAsia="zh-TW"/>
        </w:rPr>
        <w:t>“A</w:t>
      </w:r>
      <w:r w:rsidR="00DA670B" w:rsidRPr="00893F83">
        <w:rPr>
          <w:rFonts w:ascii="Arial" w:hAnsi="Arial" w:cs="Arial"/>
          <w:bCs/>
          <w:lang w:val="en-US" w:eastAsia="zh-TW"/>
        </w:rPr>
        <w:t xml:space="preserve">s </w:t>
      </w:r>
      <w:r w:rsidRPr="00893F83">
        <w:rPr>
          <w:rFonts w:ascii="Arial" w:hAnsi="Arial" w:cs="Arial"/>
          <w:bCs/>
          <w:lang w:val="en-US" w:eastAsia="zh-TW"/>
        </w:rPr>
        <w:t xml:space="preserve">the demand for decentralized power supply continues to grow, Delta is </w:t>
      </w:r>
      <w:r w:rsidR="00DA670B">
        <w:rPr>
          <w:rFonts w:ascii="Arial" w:hAnsi="Arial" w:cs="Arial"/>
          <w:bCs/>
          <w:lang w:val="en-US" w:eastAsia="zh-TW"/>
        </w:rPr>
        <w:t>honored</w:t>
      </w:r>
      <w:r w:rsidR="00DA670B" w:rsidRPr="00893F83">
        <w:rPr>
          <w:rFonts w:ascii="Arial" w:hAnsi="Arial" w:cs="Arial"/>
          <w:bCs/>
          <w:lang w:val="en-US" w:eastAsia="zh-TW"/>
        </w:rPr>
        <w:t xml:space="preserve"> </w:t>
      </w:r>
      <w:r w:rsidRPr="00893F83">
        <w:rPr>
          <w:rFonts w:ascii="Arial" w:hAnsi="Arial" w:cs="Arial"/>
          <w:bCs/>
          <w:lang w:val="en-US" w:eastAsia="zh-TW"/>
        </w:rPr>
        <w:t>to partner with MHIET to pr</w:t>
      </w:r>
      <w:r>
        <w:rPr>
          <w:rFonts w:ascii="Arial" w:hAnsi="Arial" w:cs="Arial"/>
          <w:bCs/>
          <w:lang w:val="en-US" w:eastAsia="zh-TW"/>
        </w:rPr>
        <w:t>ovide energy-efficient solutions and products</w:t>
      </w:r>
      <w:r w:rsidR="00BF5B0C">
        <w:rPr>
          <w:rFonts w:ascii="Arial" w:hAnsi="Arial" w:cs="Arial"/>
          <w:bCs/>
          <w:lang w:val="en-US" w:eastAsia="zh-TW"/>
        </w:rPr>
        <w:t>,</w:t>
      </w:r>
      <w:r>
        <w:rPr>
          <w:rFonts w:ascii="Arial" w:hAnsi="Arial" w:cs="Arial"/>
          <w:bCs/>
          <w:lang w:val="en-US" w:eastAsia="zh-TW"/>
        </w:rPr>
        <w:t xml:space="preserve"> </w:t>
      </w:r>
      <w:r w:rsidRPr="00893F83">
        <w:rPr>
          <w:rFonts w:ascii="Arial" w:hAnsi="Arial" w:cs="Arial"/>
          <w:bCs/>
          <w:lang w:val="en-US" w:eastAsia="zh-TW"/>
        </w:rPr>
        <w:t>such as energy storage systems, power conditioning systems and photovoltaic</w:t>
      </w:r>
      <w:r w:rsidR="0098614C">
        <w:rPr>
          <w:rFonts w:ascii="Arial" w:hAnsi="Arial" w:cs="Arial"/>
          <w:bCs/>
          <w:lang w:val="en-US" w:eastAsia="zh-TW"/>
        </w:rPr>
        <w:t xml:space="preserve"> (PV)</w:t>
      </w:r>
      <w:r>
        <w:rPr>
          <w:rFonts w:ascii="Arial" w:hAnsi="Arial" w:cs="Arial"/>
          <w:bCs/>
          <w:lang w:val="en-US" w:eastAsia="zh-TW"/>
        </w:rPr>
        <w:t xml:space="preserve"> inverters</w:t>
      </w:r>
      <w:r w:rsidR="00BF5B0C">
        <w:rPr>
          <w:rFonts w:ascii="Arial" w:hAnsi="Arial" w:cs="Arial"/>
          <w:bCs/>
          <w:lang w:val="en-US" w:eastAsia="zh-TW"/>
        </w:rPr>
        <w:t>,</w:t>
      </w:r>
      <w:r>
        <w:rPr>
          <w:rFonts w:ascii="Arial" w:hAnsi="Arial" w:cs="Arial"/>
          <w:bCs/>
          <w:lang w:val="en-US" w:eastAsia="zh-TW"/>
        </w:rPr>
        <w:t xml:space="preserve"> for this </w:t>
      </w:r>
      <w:r w:rsidR="00BF5B0C">
        <w:rPr>
          <w:rFonts w:ascii="Arial" w:hAnsi="Arial" w:cs="Arial"/>
          <w:bCs/>
          <w:lang w:val="en-US" w:eastAsia="zh-TW"/>
        </w:rPr>
        <w:t xml:space="preserve">unique </w:t>
      </w:r>
      <w:r>
        <w:rPr>
          <w:rFonts w:ascii="Arial" w:hAnsi="Arial" w:cs="Arial"/>
          <w:bCs/>
          <w:lang w:val="en-US" w:eastAsia="zh-TW"/>
        </w:rPr>
        <w:t>triple</w:t>
      </w:r>
      <w:r w:rsidRPr="00893F83">
        <w:rPr>
          <w:rFonts w:ascii="Arial" w:hAnsi="Arial" w:cs="Arial"/>
          <w:bCs/>
          <w:lang w:val="en-US" w:eastAsia="zh-TW"/>
        </w:rPr>
        <w:t xml:space="preserve"> hybrid demo power plant. </w:t>
      </w:r>
      <w:r>
        <w:rPr>
          <w:rFonts w:ascii="Arial" w:hAnsi="Arial" w:cs="Arial"/>
          <w:bCs/>
          <w:lang w:val="en-US" w:eastAsia="zh-TW"/>
        </w:rPr>
        <w:t>The</w:t>
      </w:r>
      <w:r w:rsidRPr="00893F83">
        <w:rPr>
          <w:rFonts w:ascii="Arial" w:hAnsi="Arial" w:cs="Arial"/>
          <w:bCs/>
          <w:lang w:val="en-US" w:eastAsia="zh-TW"/>
        </w:rPr>
        <w:t xml:space="preserve"> plant </w:t>
      </w:r>
      <w:r w:rsidR="00BF5B0C">
        <w:rPr>
          <w:rFonts w:ascii="Arial" w:hAnsi="Arial" w:cs="Arial"/>
          <w:bCs/>
          <w:lang w:val="en-US" w:eastAsia="zh-TW"/>
        </w:rPr>
        <w:t>leverages</w:t>
      </w:r>
      <w:r w:rsidRPr="00893F83">
        <w:rPr>
          <w:rFonts w:ascii="Arial" w:hAnsi="Arial" w:cs="Arial"/>
          <w:bCs/>
          <w:lang w:val="en-US" w:eastAsia="zh-TW"/>
        </w:rPr>
        <w:t xml:space="preserve"> renewable energy, energy storage systems, and </w:t>
      </w:r>
      <w:r>
        <w:rPr>
          <w:rFonts w:ascii="Arial" w:hAnsi="Arial" w:cs="Arial"/>
          <w:bCs/>
          <w:lang w:val="en-US" w:eastAsia="zh-TW"/>
        </w:rPr>
        <w:t xml:space="preserve">engine </w:t>
      </w:r>
      <w:r w:rsidRPr="00893F83">
        <w:rPr>
          <w:rFonts w:ascii="Arial" w:hAnsi="Arial" w:cs="Arial"/>
          <w:bCs/>
          <w:lang w:val="en-US" w:eastAsia="zh-TW"/>
        </w:rPr>
        <w:t xml:space="preserve">generators to </w:t>
      </w:r>
      <w:r w:rsidR="00BF5B0C">
        <w:rPr>
          <w:rFonts w:ascii="Arial" w:hAnsi="Arial" w:cs="Arial"/>
          <w:bCs/>
          <w:lang w:val="en-US" w:eastAsia="zh-TW"/>
        </w:rPr>
        <w:t xml:space="preserve">provide </w:t>
      </w:r>
      <w:r w:rsidRPr="00893F83">
        <w:rPr>
          <w:rFonts w:ascii="Arial" w:hAnsi="Arial" w:cs="Arial"/>
          <w:bCs/>
          <w:lang w:val="en-US" w:eastAsia="zh-TW"/>
        </w:rPr>
        <w:t xml:space="preserve">distributed power supply </w:t>
      </w:r>
      <w:r w:rsidR="0098614C">
        <w:rPr>
          <w:rFonts w:ascii="Arial" w:hAnsi="Arial" w:cs="Arial"/>
          <w:bCs/>
          <w:lang w:val="en-US" w:eastAsia="zh-TW"/>
        </w:rPr>
        <w:t>that</w:t>
      </w:r>
      <w:r w:rsidR="0098614C" w:rsidRPr="00893F83">
        <w:rPr>
          <w:rFonts w:ascii="Arial" w:hAnsi="Arial" w:cs="Arial"/>
          <w:bCs/>
          <w:lang w:val="en-US" w:eastAsia="zh-TW"/>
        </w:rPr>
        <w:t xml:space="preserve"> </w:t>
      </w:r>
      <w:r w:rsidR="00BF5B0C">
        <w:rPr>
          <w:rFonts w:ascii="Arial" w:hAnsi="Arial" w:cs="Arial"/>
          <w:bCs/>
          <w:lang w:val="en-US" w:eastAsia="zh-TW"/>
        </w:rPr>
        <w:t xml:space="preserve">can </w:t>
      </w:r>
      <w:r w:rsidRPr="00893F83">
        <w:rPr>
          <w:rFonts w:ascii="Arial" w:hAnsi="Arial" w:cs="Arial"/>
          <w:bCs/>
          <w:lang w:val="en-US" w:eastAsia="zh-TW"/>
        </w:rPr>
        <w:t xml:space="preserve">meet the needs of </w:t>
      </w:r>
      <w:r w:rsidR="0098614C">
        <w:rPr>
          <w:rFonts w:ascii="Arial" w:hAnsi="Arial" w:cs="Arial"/>
          <w:bCs/>
          <w:lang w:val="en-US" w:eastAsia="zh-TW"/>
        </w:rPr>
        <w:t>several</w:t>
      </w:r>
      <w:r w:rsidR="0098614C" w:rsidRPr="00893F83">
        <w:rPr>
          <w:rFonts w:ascii="Arial" w:hAnsi="Arial" w:cs="Arial"/>
          <w:bCs/>
          <w:lang w:val="en-US" w:eastAsia="zh-TW"/>
        </w:rPr>
        <w:t xml:space="preserve"> </w:t>
      </w:r>
      <w:r w:rsidRPr="00893F83">
        <w:rPr>
          <w:rFonts w:ascii="Arial" w:hAnsi="Arial" w:cs="Arial"/>
          <w:bCs/>
          <w:lang w:val="en-US" w:eastAsia="zh-TW"/>
        </w:rPr>
        <w:t>applications</w:t>
      </w:r>
      <w:r w:rsidR="00DA670B">
        <w:rPr>
          <w:rFonts w:ascii="Arial" w:hAnsi="Arial" w:cs="Arial" w:hint="eastAsia"/>
          <w:bCs/>
          <w:lang w:val="en-US" w:eastAsia="zh-TW"/>
        </w:rPr>
        <w:t xml:space="preserve"> </w:t>
      </w:r>
      <w:r w:rsidR="00DA670B">
        <w:rPr>
          <w:rFonts w:ascii="Arial" w:hAnsi="Arial" w:cs="Arial"/>
          <w:bCs/>
          <w:lang w:val="en-US" w:eastAsia="zh-TW"/>
        </w:rPr>
        <w:t>in Japan and abroad”</w:t>
      </w:r>
      <w:r w:rsidRPr="00893F83">
        <w:rPr>
          <w:rFonts w:ascii="Arial" w:hAnsi="Arial" w:cs="Arial"/>
          <w:bCs/>
          <w:lang w:val="en-US" w:eastAsia="zh-TW"/>
        </w:rPr>
        <w:t>.</w:t>
      </w:r>
    </w:p>
    <w:p w14:paraId="2ABC4FBE" w14:textId="712913B3" w:rsidR="00D12897" w:rsidRPr="005339ED" w:rsidRDefault="009A29F8" w:rsidP="005339ED">
      <w:pPr>
        <w:adjustRightInd w:val="0"/>
        <w:snapToGrid w:val="0"/>
        <w:spacing w:before="100" w:beforeAutospacing="1" w:afterLines="150" w:after="360"/>
        <w:jc w:val="both"/>
        <w:rPr>
          <w:rFonts w:ascii="Arial" w:hAnsi="Arial" w:cs="Arial"/>
          <w:color w:val="000000" w:themeColor="text1"/>
          <w:lang w:val="en-US"/>
        </w:rPr>
      </w:pPr>
      <w:r w:rsidRPr="00DF0A2A">
        <w:rPr>
          <w:rFonts w:ascii="Arial" w:hAnsi="Arial" w:cs="Arial"/>
          <w:color w:val="000000" w:themeColor="text1"/>
          <w:lang w:val="en-US"/>
        </w:rPr>
        <w:t>The lithium-ion battery system integrated</w:t>
      </w:r>
      <w:r w:rsidR="0003159F" w:rsidRPr="00DF0A2A">
        <w:rPr>
          <w:rFonts w:ascii="Arial" w:hAnsi="Arial" w:cs="Arial"/>
          <w:color w:val="000000" w:themeColor="text1"/>
          <w:lang w:val="en-US"/>
        </w:rPr>
        <w:t xml:space="preserve"> by Delta</w:t>
      </w:r>
      <w:r w:rsidRPr="00DF0A2A">
        <w:rPr>
          <w:rFonts w:ascii="Arial" w:hAnsi="Arial" w:cs="Arial"/>
          <w:color w:val="000000" w:themeColor="text1"/>
          <w:lang w:val="en-US"/>
        </w:rPr>
        <w:t xml:space="preserve"> into </w:t>
      </w:r>
      <w:r w:rsidR="007E2A44" w:rsidRPr="00DF0A2A">
        <w:rPr>
          <w:rFonts w:ascii="Arial" w:hAnsi="Arial" w:cs="Arial"/>
          <w:color w:val="000000" w:themeColor="text1"/>
          <w:lang w:val="en-US"/>
        </w:rPr>
        <w:t xml:space="preserve">MHIET’s </w:t>
      </w:r>
      <w:r w:rsidRPr="00DF0A2A">
        <w:rPr>
          <w:rFonts w:ascii="Arial" w:hAnsi="Arial" w:cs="Arial"/>
          <w:color w:val="000000" w:themeColor="text1"/>
          <w:lang w:val="en-US"/>
        </w:rPr>
        <w:t xml:space="preserve">system </w:t>
      </w:r>
      <w:r w:rsidR="0003159F" w:rsidRPr="00DF0A2A">
        <w:rPr>
          <w:rFonts w:ascii="Arial" w:hAnsi="Arial" w:cs="Arial"/>
          <w:color w:val="000000" w:themeColor="text1"/>
          <w:lang w:val="en-US"/>
        </w:rPr>
        <w:t xml:space="preserve">boasts </w:t>
      </w:r>
      <w:r w:rsidR="007E2A44" w:rsidRPr="00DF0A2A">
        <w:rPr>
          <w:rFonts w:ascii="Arial" w:hAnsi="Arial" w:cs="Arial"/>
          <w:color w:val="000000" w:themeColor="text1"/>
          <w:lang w:val="en-US"/>
        </w:rPr>
        <w:t>a superior</w:t>
      </w:r>
      <w:r w:rsidR="0003159F" w:rsidRPr="00DF0A2A">
        <w:rPr>
          <w:rFonts w:ascii="Arial" w:hAnsi="Arial" w:cs="Arial"/>
          <w:color w:val="000000" w:themeColor="text1"/>
          <w:lang w:val="en-US"/>
        </w:rPr>
        <w:t xml:space="preserve"> </w:t>
      </w:r>
      <w:r w:rsidR="0091464A" w:rsidRPr="00DF0A2A">
        <w:rPr>
          <w:rFonts w:ascii="Arial" w:hAnsi="Arial" w:cs="Arial"/>
          <w:color w:val="000000" w:themeColor="text1"/>
          <w:lang w:val="en-US"/>
        </w:rPr>
        <w:t xml:space="preserve">4C </w:t>
      </w:r>
      <w:r w:rsidRPr="00DF0A2A">
        <w:rPr>
          <w:rFonts w:ascii="Arial" w:hAnsi="Arial" w:cs="Arial"/>
          <w:color w:val="000000" w:themeColor="text1"/>
          <w:lang w:val="en-US"/>
        </w:rPr>
        <w:t>charg</w:t>
      </w:r>
      <w:r w:rsidR="0091464A" w:rsidRPr="00DF0A2A">
        <w:rPr>
          <w:rFonts w:ascii="Arial" w:hAnsi="Arial" w:cs="Arial"/>
          <w:color w:val="000000" w:themeColor="text1"/>
          <w:lang w:val="en-US"/>
        </w:rPr>
        <w:t>ing</w:t>
      </w:r>
      <w:r w:rsidRPr="00DF0A2A">
        <w:rPr>
          <w:rFonts w:ascii="Arial" w:hAnsi="Arial" w:cs="Arial"/>
          <w:color w:val="000000" w:themeColor="text1"/>
          <w:lang w:val="en-US"/>
        </w:rPr>
        <w:t xml:space="preserve"> and discharg</w:t>
      </w:r>
      <w:r w:rsidR="0091464A" w:rsidRPr="00DF0A2A">
        <w:rPr>
          <w:rFonts w:ascii="Arial" w:hAnsi="Arial" w:cs="Arial"/>
          <w:color w:val="000000" w:themeColor="text1"/>
          <w:lang w:val="en-US"/>
        </w:rPr>
        <w:t>ing</w:t>
      </w:r>
      <w:r w:rsidR="00545CBE" w:rsidRPr="00DF0A2A">
        <w:rPr>
          <w:rFonts w:ascii="Arial" w:hAnsi="Arial" w:cs="Arial"/>
          <w:color w:val="000000" w:themeColor="text1"/>
          <w:lang w:val="en-US"/>
        </w:rPr>
        <w:t xml:space="preserve"> power</w:t>
      </w:r>
      <w:r w:rsidR="0091464A" w:rsidRPr="00DF0A2A">
        <w:rPr>
          <w:rFonts w:ascii="Arial" w:hAnsi="Arial" w:cs="Arial"/>
          <w:color w:val="000000" w:themeColor="text1"/>
          <w:lang w:val="en-US"/>
        </w:rPr>
        <w:t xml:space="preserve"> rate</w:t>
      </w:r>
      <w:r w:rsidR="00545CBE" w:rsidRPr="00DF0A2A">
        <w:rPr>
          <w:rFonts w:ascii="Arial" w:hAnsi="Arial" w:cs="Arial"/>
          <w:color w:val="000000" w:themeColor="text1"/>
          <w:lang w:val="en-US"/>
        </w:rPr>
        <w:t xml:space="preserve"> </w:t>
      </w:r>
      <w:r w:rsidR="007E2A44" w:rsidRPr="00DF0A2A">
        <w:rPr>
          <w:rFonts w:ascii="Arial" w:hAnsi="Arial" w:cs="Arial"/>
          <w:color w:val="000000" w:themeColor="text1"/>
          <w:lang w:val="en-US"/>
        </w:rPr>
        <w:t>to</w:t>
      </w:r>
      <w:r w:rsidRPr="00DF0A2A">
        <w:rPr>
          <w:rFonts w:ascii="Arial" w:hAnsi="Arial" w:cs="Arial"/>
          <w:color w:val="000000" w:themeColor="text1"/>
          <w:lang w:val="en-US"/>
        </w:rPr>
        <w:t xml:space="preserve"> rapidly </w:t>
      </w:r>
      <w:r w:rsidR="00545CBE" w:rsidRPr="00DF0A2A">
        <w:rPr>
          <w:rFonts w:ascii="Arial" w:hAnsi="Arial" w:cs="Arial"/>
          <w:color w:val="000000" w:themeColor="text1"/>
          <w:lang w:val="en-US"/>
        </w:rPr>
        <w:t>smooth</w:t>
      </w:r>
      <w:r w:rsidR="007E2A44" w:rsidRPr="00DF0A2A">
        <w:rPr>
          <w:rFonts w:ascii="Arial" w:hAnsi="Arial" w:cs="Arial"/>
          <w:color w:val="000000" w:themeColor="text1"/>
          <w:lang w:val="en-US"/>
        </w:rPr>
        <w:t>en</w:t>
      </w:r>
      <w:r w:rsidRPr="00DF0A2A">
        <w:rPr>
          <w:rFonts w:ascii="Arial" w:hAnsi="Arial" w:cs="Arial"/>
          <w:color w:val="000000" w:themeColor="text1"/>
          <w:lang w:val="en-US"/>
        </w:rPr>
        <w:t xml:space="preserve"> sudden fluctuation</w:t>
      </w:r>
      <w:r w:rsidR="007E2A44" w:rsidRPr="00DF0A2A">
        <w:rPr>
          <w:rFonts w:ascii="Arial" w:hAnsi="Arial" w:cs="Arial"/>
          <w:color w:val="000000" w:themeColor="text1"/>
          <w:lang w:val="en-US"/>
        </w:rPr>
        <w:t>s</w:t>
      </w:r>
      <w:r w:rsidRPr="00DF0A2A">
        <w:rPr>
          <w:rFonts w:ascii="Arial" w:hAnsi="Arial" w:cs="Arial"/>
          <w:color w:val="000000" w:themeColor="text1"/>
          <w:lang w:val="en-US"/>
        </w:rPr>
        <w:t xml:space="preserve"> </w:t>
      </w:r>
      <w:r w:rsidR="007E2A44" w:rsidRPr="00DF0A2A">
        <w:rPr>
          <w:rFonts w:ascii="Arial" w:hAnsi="Arial" w:cs="Arial"/>
          <w:color w:val="000000" w:themeColor="text1"/>
          <w:lang w:val="en-US"/>
        </w:rPr>
        <w:t xml:space="preserve">from </w:t>
      </w:r>
      <w:r w:rsidRPr="00DF0A2A">
        <w:rPr>
          <w:rFonts w:ascii="Arial" w:hAnsi="Arial" w:cs="Arial"/>
          <w:color w:val="000000" w:themeColor="text1"/>
          <w:lang w:val="en-US"/>
        </w:rPr>
        <w:t xml:space="preserve">the solar power generation due to </w:t>
      </w:r>
      <w:r w:rsidR="007E2A44" w:rsidRPr="00DF0A2A">
        <w:rPr>
          <w:rFonts w:ascii="Arial" w:hAnsi="Arial" w:cs="Arial"/>
          <w:color w:val="000000" w:themeColor="text1"/>
          <w:lang w:val="en-US"/>
        </w:rPr>
        <w:t>di</w:t>
      </w:r>
      <w:r w:rsidR="0091464A" w:rsidRPr="00DF0A2A">
        <w:rPr>
          <w:rFonts w:ascii="Arial" w:hAnsi="Arial" w:cs="Arial"/>
          <w:color w:val="000000" w:themeColor="text1"/>
          <w:lang w:val="en-US"/>
        </w:rPr>
        <w:t>verse</w:t>
      </w:r>
      <w:r w:rsidR="007E2A44" w:rsidRPr="00DF0A2A">
        <w:rPr>
          <w:rFonts w:ascii="Arial" w:hAnsi="Arial" w:cs="Arial"/>
          <w:color w:val="000000" w:themeColor="text1"/>
          <w:lang w:val="en-US"/>
        </w:rPr>
        <w:t xml:space="preserve"> </w:t>
      </w:r>
      <w:r w:rsidRPr="00DF0A2A">
        <w:rPr>
          <w:rFonts w:ascii="Arial" w:hAnsi="Arial" w:cs="Arial"/>
          <w:color w:val="000000" w:themeColor="text1"/>
          <w:lang w:val="en-US"/>
        </w:rPr>
        <w:t xml:space="preserve">weather </w:t>
      </w:r>
      <w:r w:rsidR="007E2A44" w:rsidRPr="00DF0A2A">
        <w:rPr>
          <w:rFonts w:ascii="Arial" w:hAnsi="Arial" w:cs="Arial"/>
          <w:color w:val="000000" w:themeColor="text1"/>
          <w:lang w:val="en-US"/>
        </w:rPr>
        <w:t xml:space="preserve">conditions. Thus, Delta’s energy storage solution </w:t>
      </w:r>
      <w:r w:rsidRPr="00DF0A2A">
        <w:rPr>
          <w:rFonts w:ascii="Arial" w:hAnsi="Arial" w:cs="Arial"/>
          <w:color w:val="000000" w:themeColor="text1"/>
          <w:lang w:val="en-US"/>
        </w:rPr>
        <w:t>enables stable power supply according to power demand in combination with the reciprocating engine</w:t>
      </w:r>
      <w:r w:rsidRPr="00DF0A2A">
        <w:rPr>
          <w:rFonts w:ascii="Arial" w:eastAsia="MS Mincho" w:hAnsi="Arial" w:cs="Arial" w:hint="eastAsia"/>
          <w:color w:val="000000" w:themeColor="text1"/>
          <w:lang w:val="en-US" w:eastAsia="ja-JP"/>
        </w:rPr>
        <w:t xml:space="preserve">. </w:t>
      </w:r>
      <w:r w:rsidRPr="00DF0A2A">
        <w:rPr>
          <w:rFonts w:ascii="Arial" w:eastAsia="MS Mincho" w:hAnsi="Arial" w:cs="Arial"/>
          <w:color w:val="000000" w:themeColor="text1"/>
          <w:lang w:val="en-US" w:eastAsia="ja-JP"/>
        </w:rPr>
        <w:t xml:space="preserve"> </w:t>
      </w:r>
      <w:r w:rsidRPr="00DF0A2A">
        <w:rPr>
          <w:rFonts w:ascii="Arial" w:hAnsi="Arial" w:cs="Arial"/>
          <w:color w:val="000000" w:themeColor="text1"/>
          <w:lang w:val="en-US"/>
        </w:rPr>
        <w:t xml:space="preserve">Delta </w:t>
      </w:r>
      <w:r w:rsidR="007E2A44" w:rsidRPr="00DF0A2A">
        <w:rPr>
          <w:rFonts w:ascii="Arial" w:hAnsi="Arial" w:cs="Arial"/>
          <w:color w:val="000000" w:themeColor="text1"/>
          <w:lang w:val="en-US"/>
        </w:rPr>
        <w:t xml:space="preserve">is </w:t>
      </w:r>
      <w:r w:rsidRPr="00DF0A2A">
        <w:rPr>
          <w:rFonts w:ascii="Arial" w:hAnsi="Arial" w:cs="Arial"/>
          <w:color w:val="000000" w:themeColor="text1"/>
          <w:lang w:val="en-US"/>
        </w:rPr>
        <w:t>develop</w:t>
      </w:r>
      <w:r w:rsidR="007E2A44" w:rsidRPr="00DF0A2A">
        <w:rPr>
          <w:rFonts w:ascii="Arial" w:hAnsi="Arial" w:cs="Arial"/>
          <w:color w:val="000000" w:themeColor="text1"/>
          <w:lang w:val="en-US"/>
        </w:rPr>
        <w:t>ing</w:t>
      </w:r>
      <w:r w:rsidRPr="00DF0A2A">
        <w:rPr>
          <w:rFonts w:ascii="Arial" w:hAnsi="Arial" w:cs="Arial"/>
          <w:color w:val="000000" w:themeColor="text1"/>
          <w:lang w:val="en-US"/>
        </w:rPr>
        <w:t xml:space="preserve"> </w:t>
      </w:r>
      <w:r w:rsidR="007E2A44" w:rsidRPr="00DF0A2A">
        <w:rPr>
          <w:rFonts w:ascii="Arial" w:hAnsi="Arial" w:cs="Arial"/>
          <w:color w:val="000000" w:themeColor="text1"/>
          <w:lang w:val="en-US"/>
        </w:rPr>
        <w:t xml:space="preserve">next-generation </w:t>
      </w:r>
      <w:r w:rsidRPr="00DF0A2A">
        <w:rPr>
          <w:rFonts w:ascii="Arial" w:hAnsi="Arial" w:cs="Arial"/>
          <w:color w:val="000000" w:themeColor="text1"/>
          <w:lang w:val="en-US"/>
        </w:rPr>
        <w:t>applications</w:t>
      </w:r>
      <w:r w:rsidR="007E2A44" w:rsidRPr="00DF0A2A">
        <w:rPr>
          <w:rFonts w:ascii="Arial" w:hAnsi="Arial" w:cs="Arial"/>
          <w:color w:val="000000" w:themeColor="text1"/>
          <w:lang w:val="en-US"/>
        </w:rPr>
        <w:t>,</w:t>
      </w:r>
      <w:r w:rsidRPr="00DF0A2A">
        <w:rPr>
          <w:rFonts w:ascii="Arial" w:hAnsi="Arial" w:cs="Arial"/>
          <w:color w:val="000000" w:themeColor="text1"/>
          <w:lang w:val="en-US"/>
        </w:rPr>
        <w:t xml:space="preserve"> such as VPP (Virtual Power Plant), </w:t>
      </w:r>
      <w:r w:rsidR="00963DF9" w:rsidRPr="00DF0A2A">
        <w:rPr>
          <w:rFonts w:ascii="Arial" w:hAnsi="Arial" w:cs="Arial"/>
          <w:color w:val="000000" w:themeColor="text1"/>
          <w:lang w:val="en-US"/>
        </w:rPr>
        <w:t>self-consumption</w:t>
      </w:r>
      <w:r w:rsidR="007E2A44" w:rsidRPr="00DF0A2A">
        <w:rPr>
          <w:rFonts w:ascii="Arial" w:hAnsi="Arial" w:cs="Arial"/>
          <w:color w:val="000000" w:themeColor="text1"/>
          <w:lang w:val="en-US"/>
        </w:rPr>
        <w:t xml:space="preserve"> and </w:t>
      </w:r>
      <w:r w:rsidR="00963DF9" w:rsidRPr="00DF0A2A">
        <w:rPr>
          <w:rFonts w:ascii="Arial" w:hAnsi="Arial" w:cs="Arial"/>
          <w:color w:val="000000" w:themeColor="text1"/>
          <w:lang w:val="en-US"/>
        </w:rPr>
        <w:t xml:space="preserve">grid stabilization by </w:t>
      </w:r>
      <w:r w:rsidRPr="00DF0A2A">
        <w:rPr>
          <w:rFonts w:ascii="Arial" w:hAnsi="Arial" w:cs="Arial"/>
          <w:color w:val="000000" w:themeColor="text1"/>
          <w:lang w:val="en-US"/>
        </w:rPr>
        <w:t>utili</w:t>
      </w:r>
      <w:r w:rsidR="00963DF9" w:rsidRPr="00DF0A2A">
        <w:rPr>
          <w:rFonts w:ascii="Arial" w:hAnsi="Arial" w:cs="Arial"/>
          <w:color w:val="000000" w:themeColor="text1"/>
          <w:lang w:val="en-US"/>
        </w:rPr>
        <w:t xml:space="preserve">zing </w:t>
      </w:r>
      <w:r w:rsidR="007E2A44" w:rsidRPr="00DF0A2A">
        <w:rPr>
          <w:rFonts w:ascii="Arial" w:hAnsi="Arial" w:cs="Arial"/>
          <w:color w:val="000000" w:themeColor="text1"/>
          <w:lang w:val="en-US"/>
        </w:rPr>
        <w:t xml:space="preserve">its </w:t>
      </w:r>
      <w:r w:rsidR="00963DF9" w:rsidRPr="00DF0A2A">
        <w:rPr>
          <w:rFonts w:ascii="Arial" w:hAnsi="Arial" w:cs="Arial"/>
          <w:color w:val="000000" w:themeColor="text1"/>
          <w:lang w:val="en-US"/>
        </w:rPr>
        <w:t>lithium-ion battery system</w:t>
      </w:r>
      <w:r w:rsidR="007E2A44" w:rsidRPr="00DF0A2A">
        <w:rPr>
          <w:rFonts w:ascii="Arial" w:hAnsi="Arial" w:cs="Arial"/>
          <w:color w:val="000000" w:themeColor="text1"/>
          <w:lang w:val="en-US"/>
        </w:rPr>
        <w:t xml:space="preserve"> and renewable energy technologies</w:t>
      </w:r>
      <w:r w:rsidR="00963DF9" w:rsidRPr="00DF0A2A">
        <w:rPr>
          <w:rFonts w:ascii="Arial" w:hAnsi="Arial" w:cs="Arial"/>
          <w:color w:val="000000" w:themeColor="text1"/>
          <w:lang w:val="en-US"/>
        </w:rPr>
        <w:t xml:space="preserve"> </w:t>
      </w:r>
      <w:r w:rsidRPr="00DF0A2A">
        <w:rPr>
          <w:rFonts w:ascii="Arial" w:hAnsi="Arial" w:cs="Arial"/>
          <w:color w:val="000000" w:themeColor="text1"/>
          <w:lang w:val="en-US"/>
        </w:rPr>
        <w:t xml:space="preserve">to accelerate the </w:t>
      </w:r>
      <w:r w:rsidR="00963DF9" w:rsidRPr="00DF0A2A">
        <w:rPr>
          <w:rFonts w:ascii="Arial" w:hAnsi="Arial" w:cs="Arial"/>
          <w:color w:val="000000" w:themeColor="text1"/>
          <w:lang w:val="en-US"/>
        </w:rPr>
        <w:t xml:space="preserve">decarbonization </w:t>
      </w:r>
      <w:r w:rsidR="007E2A44" w:rsidRPr="00DF0A2A">
        <w:rPr>
          <w:rFonts w:ascii="Arial" w:hAnsi="Arial" w:cs="Arial"/>
          <w:color w:val="000000" w:themeColor="text1"/>
          <w:lang w:val="en-US"/>
        </w:rPr>
        <w:t>of our</w:t>
      </w:r>
      <w:r w:rsidRPr="00DF0A2A">
        <w:rPr>
          <w:rFonts w:ascii="Arial" w:hAnsi="Arial" w:cs="Arial"/>
          <w:color w:val="000000" w:themeColor="text1"/>
          <w:lang w:val="en-US"/>
        </w:rPr>
        <w:t xml:space="preserve"> future.</w:t>
      </w:r>
    </w:p>
    <w:p w14:paraId="6138C58D" w14:textId="3AA5ACB3" w:rsidR="00E82B3F" w:rsidRPr="00E82B3F" w:rsidRDefault="00E82B3F" w:rsidP="00E82B3F">
      <w:pPr>
        <w:jc w:val="both"/>
        <w:rPr>
          <w:rFonts w:ascii="Arial" w:hAnsi="Arial" w:cs="Arial"/>
          <w:bCs/>
          <w:lang w:val="en-US" w:eastAsia="zh-TW"/>
        </w:rPr>
      </w:pPr>
      <w:r w:rsidRPr="00E82B3F">
        <w:rPr>
          <w:rFonts w:ascii="Arial" w:hAnsi="Arial" w:cs="Arial" w:hint="eastAsia"/>
          <w:bCs/>
          <w:lang w:val="en-US" w:eastAsia="zh-TW"/>
        </w:rPr>
        <w:t xml:space="preserve">The MHIET </w:t>
      </w:r>
      <w:r w:rsidRPr="00E82B3F">
        <w:rPr>
          <w:rFonts w:ascii="Arial" w:hAnsi="Arial" w:cs="Arial"/>
          <w:bCs/>
          <w:lang w:val="en-US" w:eastAsia="zh-TW"/>
        </w:rPr>
        <w:t>triple</w:t>
      </w:r>
      <w:r w:rsidRPr="00E82B3F">
        <w:rPr>
          <w:rFonts w:ascii="Arial" w:hAnsi="Arial" w:cs="Arial" w:hint="eastAsia"/>
          <w:bCs/>
          <w:lang w:val="en-US" w:eastAsia="zh-TW"/>
        </w:rPr>
        <w:t xml:space="preserve"> hybrid demonstration power plant uses </w:t>
      </w:r>
      <w:r w:rsidR="00B31EE6">
        <w:rPr>
          <w:rFonts w:ascii="Arial" w:hAnsi="Arial" w:cs="Arial"/>
          <w:bCs/>
          <w:lang w:val="en-US" w:eastAsia="zh-TW"/>
        </w:rPr>
        <w:t>Delta’s</w:t>
      </w:r>
      <w:r w:rsidR="00B31EE6" w:rsidRPr="00E82B3F">
        <w:rPr>
          <w:rFonts w:ascii="Arial" w:hAnsi="Arial" w:cs="Arial" w:hint="eastAsia"/>
          <w:bCs/>
          <w:lang w:val="en-US" w:eastAsia="zh-TW"/>
        </w:rPr>
        <w:t xml:space="preserve"> </w:t>
      </w:r>
      <w:r w:rsidRPr="00E82B3F">
        <w:rPr>
          <w:rFonts w:ascii="Arial" w:hAnsi="Arial" w:cs="Arial" w:hint="eastAsia"/>
          <w:bCs/>
          <w:lang w:val="en-US" w:eastAsia="zh-TW"/>
        </w:rPr>
        <w:t>331</w:t>
      </w:r>
      <w:r w:rsidR="00711F99">
        <w:rPr>
          <w:rFonts w:ascii="Arial" w:hAnsi="Arial" w:cs="Arial"/>
          <w:bCs/>
          <w:lang w:val="en-US" w:eastAsia="zh-TW"/>
        </w:rPr>
        <w:t>kWh</w:t>
      </w:r>
      <w:r w:rsidRPr="00E82B3F">
        <w:rPr>
          <w:rFonts w:ascii="Arial" w:hAnsi="Arial" w:cs="Arial" w:hint="eastAsia"/>
          <w:bCs/>
          <w:lang w:val="en-US" w:eastAsia="zh-TW"/>
        </w:rPr>
        <w:t>-container-type battery energy storage solution, four</w:t>
      </w:r>
      <w:r w:rsidR="00791DD5">
        <w:rPr>
          <w:rFonts w:ascii="Arial" w:hAnsi="Arial" w:cs="Arial" w:hint="eastAsia"/>
          <w:bCs/>
          <w:lang w:val="en-US" w:eastAsia="zh-TW"/>
        </w:rPr>
        <w:t xml:space="preserve"> </w:t>
      </w:r>
      <w:r w:rsidRPr="00E82B3F">
        <w:rPr>
          <w:rFonts w:ascii="Arial" w:hAnsi="Arial" w:cs="Arial" w:hint="eastAsia"/>
          <w:bCs/>
          <w:lang w:val="en-US" w:eastAsia="zh-TW"/>
        </w:rPr>
        <w:t>125</w:t>
      </w:r>
      <w:r w:rsidRPr="00E82B3F">
        <w:rPr>
          <w:rFonts w:ascii="Arial" w:hAnsi="Arial" w:cs="Arial"/>
          <w:bCs/>
          <w:lang w:val="en-US" w:eastAsia="zh-TW"/>
        </w:rPr>
        <w:t xml:space="preserve"> </w:t>
      </w:r>
      <w:r w:rsidRPr="00E82B3F">
        <w:rPr>
          <w:rFonts w:ascii="Arial" w:hAnsi="Arial" w:cs="Arial" w:hint="eastAsia"/>
          <w:bCs/>
          <w:lang w:val="en-US" w:eastAsia="zh-TW"/>
        </w:rPr>
        <w:t>kW</w:t>
      </w:r>
      <w:r w:rsidR="00031C5F">
        <w:rPr>
          <w:rFonts w:ascii="Arial" w:hAnsi="Arial" w:cs="Arial" w:hint="eastAsia"/>
          <w:bCs/>
          <w:lang w:val="en-US" w:eastAsia="zh-TW"/>
        </w:rPr>
        <w:t xml:space="preserve"> </w:t>
      </w:r>
      <w:r w:rsidR="00031C5F">
        <w:rPr>
          <w:rFonts w:ascii="Arial" w:hAnsi="Arial" w:cs="Arial"/>
          <w:bCs/>
          <w:lang w:val="en-US" w:eastAsia="zh-TW"/>
        </w:rPr>
        <w:t>p</w:t>
      </w:r>
      <w:r w:rsidR="00031C5F">
        <w:rPr>
          <w:rFonts w:ascii="Arial" w:hAnsi="Arial" w:cs="Arial" w:hint="eastAsia"/>
          <w:bCs/>
          <w:lang w:val="en-US" w:eastAsia="zh-TW"/>
        </w:rPr>
        <w:t xml:space="preserve">ower </w:t>
      </w:r>
      <w:r w:rsidR="00031C5F">
        <w:rPr>
          <w:rFonts w:ascii="Arial" w:hAnsi="Arial" w:cs="Arial"/>
          <w:bCs/>
          <w:lang w:val="en-US" w:eastAsia="zh-TW"/>
        </w:rPr>
        <w:t>c</w:t>
      </w:r>
      <w:r w:rsidR="00031C5F">
        <w:rPr>
          <w:rFonts w:ascii="Arial" w:hAnsi="Arial" w:cs="Arial" w:hint="eastAsia"/>
          <w:bCs/>
          <w:lang w:val="en-US" w:eastAsia="zh-TW"/>
        </w:rPr>
        <w:t xml:space="preserve">onditioning </w:t>
      </w:r>
      <w:r w:rsidR="00031C5F">
        <w:rPr>
          <w:rFonts w:ascii="Arial" w:hAnsi="Arial" w:cs="Arial"/>
          <w:bCs/>
          <w:lang w:val="en-US" w:eastAsia="zh-TW"/>
        </w:rPr>
        <w:t>s</w:t>
      </w:r>
      <w:r w:rsidRPr="00E82B3F">
        <w:rPr>
          <w:rFonts w:ascii="Arial" w:hAnsi="Arial" w:cs="Arial" w:hint="eastAsia"/>
          <w:bCs/>
          <w:lang w:val="en-US" w:eastAsia="zh-TW"/>
        </w:rPr>
        <w:t>ystem</w:t>
      </w:r>
      <w:r w:rsidR="00B31EE6">
        <w:rPr>
          <w:rFonts w:ascii="Arial" w:hAnsi="Arial" w:cs="Arial"/>
          <w:bCs/>
          <w:lang w:val="en-US" w:eastAsia="zh-TW"/>
        </w:rPr>
        <w:t>s</w:t>
      </w:r>
      <w:r w:rsidRPr="00E82B3F">
        <w:rPr>
          <w:rFonts w:ascii="Arial" w:hAnsi="Arial" w:cs="Arial" w:hint="eastAsia"/>
          <w:bCs/>
          <w:lang w:val="en-US" w:eastAsia="zh-TW"/>
        </w:rPr>
        <w:t>, and four 50</w:t>
      </w:r>
      <w:r w:rsidRPr="00E82B3F">
        <w:rPr>
          <w:rFonts w:ascii="Arial" w:hAnsi="Arial" w:cs="Arial"/>
          <w:bCs/>
          <w:lang w:val="en-US" w:eastAsia="zh-TW"/>
        </w:rPr>
        <w:t xml:space="preserve"> </w:t>
      </w:r>
      <w:r w:rsidRPr="00E82B3F">
        <w:rPr>
          <w:rFonts w:ascii="Arial" w:hAnsi="Arial" w:cs="Arial" w:hint="eastAsia"/>
          <w:bCs/>
          <w:lang w:val="en-US" w:eastAsia="zh-TW"/>
        </w:rPr>
        <w:t xml:space="preserve">kW PV inverters </w:t>
      </w:r>
      <w:r w:rsidRPr="00E82B3F">
        <w:rPr>
          <w:rFonts w:ascii="Arial" w:hAnsi="Arial" w:cs="Arial"/>
          <w:bCs/>
          <w:lang w:val="en-US" w:eastAsia="zh-TW"/>
        </w:rPr>
        <w:t xml:space="preserve">with </w:t>
      </w:r>
      <w:r w:rsidRPr="00E82B3F">
        <w:rPr>
          <w:rFonts w:ascii="Arial" w:hAnsi="Arial" w:cs="Arial" w:hint="eastAsia"/>
          <w:bCs/>
          <w:lang w:val="en-US" w:eastAsia="zh-TW"/>
        </w:rPr>
        <w:t>conversion efficienc</w:t>
      </w:r>
      <w:r w:rsidRPr="00E82B3F">
        <w:rPr>
          <w:rFonts w:ascii="Arial" w:hAnsi="Arial" w:cs="Arial"/>
          <w:bCs/>
          <w:lang w:val="en-US" w:eastAsia="zh-TW"/>
        </w:rPr>
        <w:t>y u</w:t>
      </w:r>
      <w:r w:rsidRPr="00E82B3F">
        <w:rPr>
          <w:rFonts w:ascii="Arial" w:hAnsi="Arial" w:cs="Arial" w:hint="eastAsia"/>
          <w:bCs/>
          <w:lang w:val="en-US" w:eastAsia="zh-TW"/>
        </w:rPr>
        <w:t>p to 98.6%</w:t>
      </w:r>
      <w:r w:rsidR="00B31EE6">
        <w:rPr>
          <w:rFonts w:ascii="Arial" w:hAnsi="Arial" w:cs="Arial"/>
          <w:bCs/>
          <w:lang w:val="en-US" w:eastAsia="zh-TW"/>
        </w:rPr>
        <w:t>.  Other key features of our offering include</w:t>
      </w:r>
      <w:r w:rsidRPr="00E82B3F">
        <w:rPr>
          <w:rFonts w:ascii="Arial" w:hAnsi="Arial" w:cs="Arial"/>
          <w:bCs/>
          <w:lang w:val="en-US" w:eastAsia="zh-TW"/>
        </w:rPr>
        <w:t>:</w:t>
      </w:r>
    </w:p>
    <w:p w14:paraId="56EE485D" w14:textId="05676686" w:rsidR="00E82B3F" w:rsidRDefault="00E82B3F" w:rsidP="00015981">
      <w:pPr>
        <w:pStyle w:val="a8"/>
        <w:numPr>
          <w:ilvl w:val="0"/>
          <w:numId w:val="10"/>
        </w:numPr>
        <w:ind w:left="482" w:hanging="482"/>
        <w:jc w:val="both"/>
        <w:rPr>
          <w:rFonts w:ascii="Arial" w:hAnsi="Arial" w:cs="Arial"/>
          <w:bCs/>
          <w:lang w:val="en-US" w:eastAsia="zh-TW"/>
        </w:rPr>
      </w:pPr>
      <w:r w:rsidRPr="00E82B3F">
        <w:rPr>
          <w:rFonts w:ascii="Arial" w:hAnsi="Arial" w:cs="Arial"/>
          <w:bCs/>
          <w:lang w:val="en-US" w:eastAsia="zh-TW"/>
        </w:rPr>
        <w:t xml:space="preserve">The </w:t>
      </w:r>
      <w:r w:rsidRPr="00E82B3F">
        <w:rPr>
          <w:rFonts w:ascii="Arial" w:hAnsi="Arial" w:cs="Arial"/>
          <w:b/>
          <w:bCs/>
          <w:lang w:val="en-US" w:eastAsia="zh-TW"/>
        </w:rPr>
        <w:t>lithium</w:t>
      </w:r>
      <w:r w:rsidR="00711F99" w:rsidRPr="007914A2">
        <w:rPr>
          <w:rFonts w:ascii="Arial" w:hAnsi="Arial" w:cs="Arial" w:hint="eastAsia"/>
          <w:b/>
          <w:bCs/>
          <w:color w:val="000000" w:themeColor="text1"/>
          <w:lang w:val="en-US" w:eastAsia="zh-TW"/>
        </w:rPr>
        <w:t>-</w:t>
      </w:r>
      <w:r w:rsidR="00711F99" w:rsidRPr="007914A2">
        <w:rPr>
          <w:rFonts w:ascii="Arial" w:hAnsi="Arial" w:cs="Arial"/>
          <w:b/>
          <w:bCs/>
          <w:color w:val="000000" w:themeColor="text1"/>
          <w:lang w:val="en-US" w:eastAsia="zh-TW"/>
        </w:rPr>
        <w:t>ion</w:t>
      </w:r>
      <w:r w:rsidRPr="00711F99">
        <w:rPr>
          <w:rFonts w:ascii="Arial" w:hAnsi="Arial" w:cs="Arial"/>
          <w:b/>
          <w:bCs/>
          <w:lang w:val="en-US" w:eastAsia="zh-TW"/>
        </w:rPr>
        <w:t xml:space="preserve"> </w:t>
      </w:r>
      <w:r w:rsidRPr="00E82B3F">
        <w:rPr>
          <w:rFonts w:ascii="Arial" w:hAnsi="Arial" w:cs="Arial"/>
          <w:b/>
          <w:bCs/>
          <w:lang w:val="en-US" w:eastAsia="zh-TW"/>
        </w:rPr>
        <w:t xml:space="preserve">energy storage system </w:t>
      </w:r>
      <w:r w:rsidRPr="00E82B3F">
        <w:rPr>
          <w:rFonts w:ascii="Arial" w:hAnsi="Arial" w:cs="Arial"/>
          <w:bCs/>
          <w:lang w:val="en-US" w:eastAsia="zh-TW"/>
        </w:rPr>
        <w:t>has the function of DC bi</w:t>
      </w:r>
      <w:r w:rsidR="00031C5F">
        <w:rPr>
          <w:rFonts w:ascii="Arial" w:hAnsi="Arial" w:cs="Arial"/>
          <w:bCs/>
          <w:lang w:val="en-US" w:eastAsia="zh-TW"/>
        </w:rPr>
        <w:t>-</w:t>
      </w:r>
      <w:r w:rsidRPr="00E82B3F">
        <w:rPr>
          <w:rFonts w:ascii="Arial" w:hAnsi="Arial" w:cs="Arial"/>
          <w:bCs/>
          <w:lang w:val="en-US" w:eastAsia="zh-TW"/>
        </w:rPr>
        <w:t xml:space="preserve">directional charge and discharge, and is designed to ensure functionality, convenience and safety under </w:t>
      </w:r>
      <w:r w:rsidR="00031C5F" w:rsidRPr="00E82B3F">
        <w:rPr>
          <w:rFonts w:ascii="Arial" w:hAnsi="Arial" w:cs="Arial"/>
          <w:bCs/>
          <w:lang w:val="en-US" w:eastAsia="zh-TW"/>
        </w:rPr>
        <w:t>operating conditions</w:t>
      </w:r>
      <w:r w:rsidR="00031C5F">
        <w:rPr>
          <w:rFonts w:ascii="Arial" w:hAnsi="Arial" w:cs="Arial"/>
          <w:bCs/>
          <w:lang w:val="en-US" w:eastAsia="zh-TW"/>
        </w:rPr>
        <w:t xml:space="preserve"> such as </w:t>
      </w:r>
      <w:r w:rsidRPr="00E82B3F">
        <w:rPr>
          <w:rFonts w:ascii="Arial" w:hAnsi="Arial" w:cs="Arial"/>
          <w:bCs/>
          <w:lang w:val="en-US" w:eastAsia="zh-TW"/>
        </w:rPr>
        <w:t>high voltage and high current. The main core ba</w:t>
      </w:r>
      <w:r w:rsidR="00031C5F">
        <w:rPr>
          <w:rFonts w:ascii="Arial" w:hAnsi="Arial" w:cs="Arial"/>
          <w:bCs/>
          <w:lang w:val="en-US" w:eastAsia="zh-TW"/>
        </w:rPr>
        <w:t>ttery products are from lithium-</w:t>
      </w:r>
      <w:r w:rsidRPr="00E82B3F">
        <w:rPr>
          <w:rFonts w:ascii="Arial" w:hAnsi="Arial" w:cs="Arial"/>
          <w:bCs/>
          <w:lang w:val="en-US" w:eastAsia="zh-TW"/>
        </w:rPr>
        <w:t>ion battery technology and production line developed</w:t>
      </w:r>
      <w:r w:rsidR="00031C5F">
        <w:rPr>
          <w:rFonts w:ascii="Arial" w:hAnsi="Arial" w:cs="Arial"/>
          <w:bCs/>
          <w:lang w:val="en-US" w:eastAsia="zh-TW"/>
        </w:rPr>
        <w:t xml:space="preserve"> and transferred from </w:t>
      </w:r>
      <w:r w:rsidRPr="00E82B3F">
        <w:rPr>
          <w:rFonts w:ascii="Arial" w:hAnsi="Arial" w:cs="Arial"/>
          <w:bCs/>
          <w:lang w:val="en-US" w:eastAsia="zh-TW"/>
        </w:rPr>
        <w:t>Mitsubishi He</w:t>
      </w:r>
      <w:r w:rsidR="00031C5F">
        <w:rPr>
          <w:rFonts w:ascii="Arial" w:hAnsi="Arial" w:cs="Arial"/>
          <w:bCs/>
          <w:lang w:val="en-US" w:eastAsia="zh-TW"/>
        </w:rPr>
        <w:t xml:space="preserve">avy Industries, Japan, and </w:t>
      </w:r>
      <w:r w:rsidRPr="00E82B3F">
        <w:rPr>
          <w:rFonts w:ascii="Arial" w:hAnsi="Arial" w:cs="Arial"/>
          <w:bCs/>
          <w:lang w:val="en-US" w:eastAsia="zh-TW"/>
        </w:rPr>
        <w:t>fully assembled in Taiwan. The high</w:t>
      </w:r>
      <w:r w:rsidR="00031C5F">
        <w:rPr>
          <w:rFonts w:ascii="Arial" w:hAnsi="Arial" w:cs="Arial"/>
          <w:bCs/>
          <w:lang w:val="en-US" w:eastAsia="zh-TW"/>
        </w:rPr>
        <w:t>-rate</w:t>
      </w:r>
      <w:r w:rsidRPr="00E82B3F">
        <w:rPr>
          <w:rFonts w:ascii="Arial" w:hAnsi="Arial" w:cs="Arial"/>
          <w:bCs/>
          <w:lang w:val="en-US" w:eastAsia="zh-TW"/>
        </w:rPr>
        <w:t xml:space="preserve"> characteristics of 4C-rate are not only conducive to grid re</w:t>
      </w:r>
      <w:r w:rsidR="00031C5F">
        <w:rPr>
          <w:rFonts w:ascii="Arial" w:hAnsi="Arial" w:cs="Arial"/>
          <w:bCs/>
          <w:lang w:val="en-US" w:eastAsia="zh-TW"/>
        </w:rPr>
        <w:t xml:space="preserve">gulation, but also suitable to be direct </w:t>
      </w:r>
      <w:r w:rsidRPr="00E82B3F">
        <w:rPr>
          <w:rFonts w:ascii="Arial" w:hAnsi="Arial" w:cs="Arial"/>
          <w:bCs/>
          <w:lang w:val="en-US" w:eastAsia="zh-TW"/>
        </w:rPr>
        <w:t>power</w:t>
      </w:r>
      <w:r w:rsidR="00031C5F">
        <w:rPr>
          <w:rFonts w:ascii="Arial" w:hAnsi="Arial" w:cs="Arial"/>
          <w:bCs/>
          <w:lang w:val="en-US" w:eastAsia="zh-TW"/>
        </w:rPr>
        <w:t xml:space="preserve"> source for electric</w:t>
      </w:r>
      <w:r w:rsidRPr="00E82B3F">
        <w:rPr>
          <w:rFonts w:ascii="Arial" w:hAnsi="Arial" w:cs="Arial"/>
          <w:bCs/>
          <w:lang w:val="en-US" w:eastAsia="zh-TW"/>
        </w:rPr>
        <w:t xml:space="preserve"> vehicles.</w:t>
      </w:r>
    </w:p>
    <w:p w14:paraId="78F141E3" w14:textId="77777777" w:rsidR="00015981" w:rsidRPr="00E82B3F" w:rsidRDefault="00015981" w:rsidP="00015981">
      <w:pPr>
        <w:pStyle w:val="a8"/>
        <w:ind w:left="482"/>
        <w:jc w:val="both"/>
        <w:rPr>
          <w:rFonts w:ascii="Arial" w:hAnsi="Arial" w:cs="Arial"/>
          <w:bCs/>
          <w:lang w:val="en-US" w:eastAsia="zh-TW"/>
        </w:rPr>
      </w:pPr>
    </w:p>
    <w:p w14:paraId="657063E7" w14:textId="05A23283" w:rsidR="00031C5F" w:rsidRDefault="00E82B3F" w:rsidP="00015981">
      <w:pPr>
        <w:pStyle w:val="a8"/>
        <w:numPr>
          <w:ilvl w:val="0"/>
          <w:numId w:val="10"/>
        </w:numPr>
        <w:ind w:left="482" w:hanging="482"/>
        <w:jc w:val="both"/>
        <w:rPr>
          <w:rFonts w:ascii="Arial" w:hAnsi="Arial" w:cs="Arial"/>
          <w:bCs/>
          <w:lang w:val="en-US" w:eastAsia="zh-TW"/>
        </w:rPr>
      </w:pPr>
      <w:r w:rsidRPr="00031C5F">
        <w:rPr>
          <w:rFonts w:ascii="Arial" w:hAnsi="Arial" w:cs="Arial" w:hint="eastAsia"/>
          <w:bCs/>
          <w:lang w:val="en-US" w:eastAsia="zh-TW"/>
        </w:rPr>
        <w:t xml:space="preserve">The </w:t>
      </w:r>
      <w:r w:rsidRPr="00031C5F">
        <w:rPr>
          <w:rFonts w:ascii="Arial" w:hAnsi="Arial" w:cs="Arial" w:hint="eastAsia"/>
          <w:b/>
          <w:bCs/>
          <w:lang w:val="en-US" w:eastAsia="zh-TW"/>
        </w:rPr>
        <w:t xml:space="preserve">power </w:t>
      </w:r>
      <w:r w:rsidR="00031C5F" w:rsidRPr="00031C5F">
        <w:rPr>
          <w:rFonts w:ascii="Arial" w:hAnsi="Arial" w:cs="Arial"/>
          <w:b/>
          <w:bCs/>
          <w:lang w:val="en-US" w:eastAsia="zh-TW"/>
        </w:rPr>
        <w:t>conditioning</w:t>
      </w:r>
      <w:r w:rsidRPr="00031C5F">
        <w:rPr>
          <w:rFonts w:ascii="Arial" w:hAnsi="Arial" w:cs="Arial" w:hint="eastAsia"/>
          <w:b/>
          <w:bCs/>
          <w:lang w:val="en-US" w:eastAsia="zh-TW"/>
        </w:rPr>
        <w:t xml:space="preserve"> system</w:t>
      </w:r>
      <w:r w:rsidRPr="00031C5F">
        <w:rPr>
          <w:rFonts w:ascii="Arial" w:hAnsi="Arial" w:cs="Arial" w:hint="eastAsia"/>
          <w:bCs/>
          <w:lang w:val="en-US" w:eastAsia="zh-TW"/>
        </w:rPr>
        <w:t xml:space="preserve"> consists of a single 125 </w:t>
      </w:r>
      <w:r w:rsidR="00031C5F">
        <w:rPr>
          <w:rFonts w:ascii="Arial" w:hAnsi="Arial" w:cs="Arial" w:hint="eastAsia"/>
          <w:bCs/>
          <w:lang w:val="en-US" w:eastAsia="zh-TW"/>
        </w:rPr>
        <w:t>kW</w:t>
      </w:r>
      <w:r w:rsidR="00031C5F">
        <w:rPr>
          <w:rFonts w:ascii="Arial" w:hAnsi="Arial" w:cs="Arial"/>
          <w:bCs/>
          <w:lang w:val="en-US" w:eastAsia="zh-TW"/>
        </w:rPr>
        <w:t xml:space="preserve"> power output and</w:t>
      </w:r>
      <w:r w:rsidRPr="00031C5F">
        <w:rPr>
          <w:rFonts w:ascii="Arial" w:hAnsi="Arial" w:cs="Arial" w:hint="eastAsia"/>
          <w:bCs/>
          <w:lang w:val="en-US" w:eastAsia="zh-TW"/>
        </w:rPr>
        <w:t xml:space="preserve"> </w:t>
      </w:r>
      <w:r w:rsidR="00791DD5">
        <w:rPr>
          <w:rFonts w:ascii="Arial" w:hAnsi="Arial" w:cs="Arial"/>
          <w:bCs/>
          <w:lang w:val="en-US" w:eastAsia="zh-TW"/>
        </w:rPr>
        <w:t xml:space="preserve">four </w:t>
      </w:r>
      <w:r w:rsidRPr="00031C5F">
        <w:rPr>
          <w:rFonts w:ascii="Arial" w:hAnsi="Arial" w:cs="Arial" w:hint="eastAsia"/>
          <w:bCs/>
          <w:lang w:val="en-US" w:eastAsia="zh-TW"/>
        </w:rPr>
        <w:t xml:space="preserve">parallel supply of </w:t>
      </w:r>
      <w:r w:rsidR="00791DD5">
        <w:rPr>
          <w:rFonts w:ascii="Arial" w:hAnsi="Arial" w:cs="Arial"/>
          <w:bCs/>
          <w:lang w:val="en-US" w:eastAsia="zh-TW"/>
        </w:rPr>
        <w:t>500</w:t>
      </w:r>
      <w:r w:rsidR="00791DD5" w:rsidRPr="00031C5F">
        <w:rPr>
          <w:rFonts w:ascii="Arial" w:hAnsi="Arial" w:cs="Arial" w:hint="eastAsia"/>
          <w:bCs/>
          <w:lang w:val="en-US" w:eastAsia="zh-TW"/>
        </w:rPr>
        <w:t xml:space="preserve"> </w:t>
      </w:r>
      <w:r w:rsidR="00031C5F">
        <w:rPr>
          <w:rFonts w:ascii="Arial" w:hAnsi="Arial" w:cs="Arial" w:hint="eastAsia"/>
          <w:bCs/>
          <w:lang w:val="en-US" w:eastAsia="zh-TW"/>
        </w:rPr>
        <w:t>kW power output</w:t>
      </w:r>
      <w:r w:rsidR="00031C5F">
        <w:rPr>
          <w:rFonts w:ascii="Arial" w:hAnsi="Arial" w:cs="Arial"/>
          <w:bCs/>
          <w:lang w:val="en-US" w:eastAsia="zh-TW"/>
        </w:rPr>
        <w:t>.</w:t>
      </w:r>
      <w:r w:rsidR="00031C5F">
        <w:rPr>
          <w:rFonts w:ascii="Arial" w:hAnsi="Arial" w:cs="Arial" w:hint="eastAsia"/>
          <w:bCs/>
          <w:lang w:val="en-US" w:eastAsia="zh-TW"/>
        </w:rPr>
        <w:t xml:space="preserve"> </w:t>
      </w:r>
      <w:r w:rsidR="00031C5F">
        <w:rPr>
          <w:rFonts w:ascii="Arial" w:hAnsi="Arial" w:cs="Arial"/>
          <w:bCs/>
          <w:lang w:val="en-US" w:eastAsia="zh-TW"/>
        </w:rPr>
        <w:t>T</w:t>
      </w:r>
      <w:r w:rsidRPr="00031C5F">
        <w:rPr>
          <w:rFonts w:ascii="Arial" w:hAnsi="Arial" w:cs="Arial" w:hint="eastAsia"/>
          <w:bCs/>
          <w:lang w:val="en-US" w:eastAsia="zh-TW"/>
        </w:rPr>
        <w:t>he DC system connected to the battery storage container and the AC system of the grid</w:t>
      </w:r>
      <w:r w:rsidR="00FA50FD">
        <w:rPr>
          <w:rFonts w:ascii="Arial" w:hAnsi="Arial" w:cs="Arial" w:hint="eastAsia"/>
          <w:bCs/>
          <w:lang w:val="en-US" w:eastAsia="zh-TW"/>
        </w:rPr>
        <w:t xml:space="preserve"> </w:t>
      </w:r>
      <w:r w:rsidR="00FA50FD">
        <w:rPr>
          <w:rFonts w:ascii="Arial" w:hAnsi="Arial" w:cs="Arial"/>
          <w:bCs/>
          <w:lang w:val="en-US" w:eastAsia="zh-TW"/>
        </w:rPr>
        <w:t>are able to c</w:t>
      </w:r>
      <w:r w:rsidRPr="00031C5F">
        <w:rPr>
          <w:rFonts w:ascii="Arial" w:hAnsi="Arial" w:cs="Arial" w:hint="eastAsia"/>
          <w:bCs/>
          <w:lang w:val="en-US" w:eastAsia="zh-TW"/>
        </w:rPr>
        <w:t>harge and discharge the ba</w:t>
      </w:r>
      <w:r w:rsidRPr="00031C5F">
        <w:rPr>
          <w:rFonts w:ascii="Arial" w:hAnsi="Arial" w:cs="Arial"/>
          <w:bCs/>
          <w:lang w:val="en-US" w:eastAsia="zh-TW"/>
        </w:rPr>
        <w:t>ttery a</w:t>
      </w:r>
      <w:r w:rsidR="00FA50FD">
        <w:rPr>
          <w:rFonts w:ascii="Arial" w:hAnsi="Arial" w:cs="Arial"/>
          <w:bCs/>
          <w:lang w:val="en-US" w:eastAsia="zh-TW"/>
        </w:rPr>
        <w:t>nd the grid bi-directionally</w:t>
      </w:r>
      <w:r w:rsidR="00FA50FD" w:rsidRPr="00FA50FD">
        <w:rPr>
          <w:rFonts w:ascii="Arial" w:hAnsi="Arial" w:cs="Arial" w:hint="eastAsia"/>
          <w:bCs/>
          <w:lang w:val="en-US" w:eastAsia="zh-TW"/>
        </w:rPr>
        <w:t xml:space="preserve"> </w:t>
      </w:r>
      <w:r w:rsidR="00FA50FD">
        <w:rPr>
          <w:rFonts w:ascii="Arial" w:hAnsi="Arial" w:cs="Arial"/>
          <w:bCs/>
          <w:lang w:val="en-US" w:eastAsia="zh-TW"/>
        </w:rPr>
        <w:t>through</w:t>
      </w:r>
      <w:r w:rsidR="00FA50FD" w:rsidRPr="00031C5F">
        <w:rPr>
          <w:rFonts w:ascii="Arial" w:hAnsi="Arial" w:cs="Arial" w:hint="eastAsia"/>
          <w:bCs/>
          <w:lang w:val="en-US" w:eastAsia="zh-TW"/>
        </w:rPr>
        <w:t xml:space="preserve"> two-way AC-DC conversion</w:t>
      </w:r>
      <w:r w:rsidR="00031C5F">
        <w:rPr>
          <w:rFonts w:ascii="Arial" w:hAnsi="Arial" w:cs="Arial"/>
          <w:bCs/>
          <w:lang w:val="en-US" w:eastAsia="zh-TW"/>
        </w:rPr>
        <w:t>.</w:t>
      </w:r>
      <w:r w:rsidR="007914A2">
        <w:rPr>
          <w:rFonts w:ascii="Arial" w:hAnsi="Arial" w:cs="Arial" w:hint="eastAsia"/>
          <w:bCs/>
          <w:lang w:val="en-US" w:eastAsia="zh-TW"/>
        </w:rPr>
        <w:t xml:space="preserve"> </w:t>
      </w:r>
    </w:p>
    <w:p w14:paraId="7DDF3E80" w14:textId="77777777" w:rsidR="00015981" w:rsidRDefault="00015981" w:rsidP="00015981">
      <w:pPr>
        <w:pStyle w:val="a8"/>
        <w:ind w:left="482"/>
        <w:jc w:val="both"/>
        <w:rPr>
          <w:rFonts w:ascii="Arial" w:hAnsi="Arial" w:cs="Arial"/>
          <w:bCs/>
          <w:lang w:val="en-US" w:eastAsia="zh-TW"/>
        </w:rPr>
      </w:pPr>
    </w:p>
    <w:p w14:paraId="750BD683" w14:textId="4BA49E88" w:rsidR="00E82B3F" w:rsidRPr="00031C5F" w:rsidRDefault="00E82B3F" w:rsidP="00015981">
      <w:pPr>
        <w:pStyle w:val="a8"/>
        <w:numPr>
          <w:ilvl w:val="0"/>
          <w:numId w:val="10"/>
        </w:numPr>
        <w:ind w:left="482" w:hanging="482"/>
        <w:jc w:val="both"/>
        <w:rPr>
          <w:rFonts w:ascii="Arial" w:hAnsi="Arial" w:cs="Arial"/>
          <w:bCs/>
          <w:lang w:val="en-US" w:eastAsia="zh-TW"/>
        </w:rPr>
      </w:pPr>
      <w:r w:rsidRPr="00031C5F">
        <w:rPr>
          <w:rFonts w:ascii="Arial" w:hAnsi="Arial" w:cs="Arial"/>
          <w:bCs/>
          <w:lang w:val="en-US" w:eastAsia="zh-TW"/>
        </w:rPr>
        <w:t xml:space="preserve">The </w:t>
      </w:r>
      <w:r w:rsidRPr="00031C5F">
        <w:rPr>
          <w:rFonts w:ascii="Arial" w:hAnsi="Arial" w:cs="Arial"/>
          <w:b/>
          <w:bCs/>
          <w:lang w:val="en-US" w:eastAsia="zh-TW"/>
        </w:rPr>
        <w:t>container-type energy storage solution</w:t>
      </w:r>
      <w:r w:rsidRPr="00031C5F">
        <w:rPr>
          <w:rFonts w:ascii="Arial" w:hAnsi="Arial" w:cs="Arial"/>
          <w:bCs/>
          <w:lang w:val="en-US" w:eastAsia="zh-TW"/>
        </w:rPr>
        <w:t xml:space="preserve"> uses a standard refrigerated container as the outer protection foundation. The internal cabinet-based design unit connects multiple battery modules in series to meet high voltage requirements. The cabinet configuration and module design cooperate with the thermal insulation of the refrigerated container and the existing air conditioning host circulation mode to maintain the internal temperature stability and extend the battery</w:t>
      </w:r>
      <w:r w:rsidR="00545CBE">
        <w:rPr>
          <w:rFonts w:ascii="Arial" w:hAnsi="Arial" w:cs="Arial"/>
          <w:bCs/>
          <w:lang w:val="en-US" w:eastAsia="zh-TW"/>
        </w:rPr>
        <w:t xml:space="preserve"> service</w:t>
      </w:r>
      <w:r w:rsidRPr="00031C5F">
        <w:rPr>
          <w:rFonts w:ascii="Arial" w:hAnsi="Arial" w:cs="Arial"/>
          <w:bCs/>
          <w:lang w:val="en-US" w:eastAsia="zh-TW"/>
        </w:rPr>
        <w:t xml:space="preserve"> life without consuming too much air conditioning power</w:t>
      </w:r>
      <w:r w:rsidR="00FA50FD">
        <w:rPr>
          <w:rFonts w:ascii="Arial" w:hAnsi="Arial" w:cs="Arial"/>
          <w:bCs/>
          <w:lang w:val="en-US" w:eastAsia="zh-TW"/>
        </w:rPr>
        <w:t>. The solution</w:t>
      </w:r>
      <w:r w:rsidRPr="00031C5F">
        <w:rPr>
          <w:rFonts w:ascii="Arial" w:hAnsi="Arial" w:cs="Arial"/>
          <w:bCs/>
          <w:lang w:val="en-US" w:eastAsia="zh-TW"/>
        </w:rPr>
        <w:t xml:space="preserve"> not only meets the requirements of highly mob</w:t>
      </w:r>
      <w:r w:rsidR="00FA50FD">
        <w:rPr>
          <w:rFonts w:ascii="Arial" w:hAnsi="Arial" w:cs="Arial"/>
          <w:bCs/>
          <w:lang w:val="en-US" w:eastAsia="zh-TW"/>
        </w:rPr>
        <w:t>ile construction, but also integrate c</w:t>
      </w:r>
      <w:r w:rsidRPr="00031C5F">
        <w:rPr>
          <w:rFonts w:ascii="Arial" w:hAnsi="Arial" w:cs="Arial"/>
          <w:bCs/>
          <w:lang w:val="en-US" w:eastAsia="zh-TW"/>
        </w:rPr>
        <w:t>omplete battery and power management, cabinet environmental monitoring, power conversion, fire extinguishing and oth</w:t>
      </w:r>
      <w:r w:rsidR="00FA50FD">
        <w:rPr>
          <w:rFonts w:ascii="Arial" w:hAnsi="Arial" w:cs="Arial"/>
          <w:bCs/>
          <w:lang w:val="en-US" w:eastAsia="zh-TW"/>
        </w:rPr>
        <w:t>er subsystems</w:t>
      </w:r>
      <w:r w:rsidRPr="00031C5F">
        <w:rPr>
          <w:rFonts w:ascii="Arial" w:hAnsi="Arial" w:cs="Arial"/>
          <w:bCs/>
          <w:lang w:val="en-US" w:eastAsia="zh-TW"/>
        </w:rPr>
        <w:t xml:space="preserve"> into the 20-foot or 40-foot container, giving full play to the advantages of modular design. </w:t>
      </w:r>
      <w:r w:rsidR="00FA50FD">
        <w:rPr>
          <w:rFonts w:ascii="Arial" w:hAnsi="Arial" w:cs="Arial"/>
          <w:bCs/>
          <w:lang w:val="en-US" w:eastAsia="zh-TW"/>
        </w:rPr>
        <w:t>It also a</w:t>
      </w:r>
      <w:r w:rsidRPr="00031C5F">
        <w:rPr>
          <w:rFonts w:ascii="Arial" w:hAnsi="Arial" w:cs="Arial"/>
          <w:bCs/>
          <w:lang w:val="en-US" w:eastAsia="zh-TW"/>
        </w:rPr>
        <w:t>chieve</w:t>
      </w:r>
      <w:r w:rsidR="00FA50FD">
        <w:rPr>
          <w:rFonts w:ascii="Arial" w:hAnsi="Arial" w:cs="Arial"/>
          <w:bCs/>
          <w:lang w:val="en-US" w:eastAsia="zh-TW"/>
        </w:rPr>
        <w:t>s</w:t>
      </w:r>
      <w:r w:rsidRPr="00031C5F">
        <w:rPr>
          <w:rFonts w:ascii="Arial" w:hAnsi="Arial" w:cs="Arial"/>
          <w:bCs/>
          <w:lang w:val="en-US" w:eastAsia="zh-TW"/>
        </w:rPr>
        <w:t xml:space="preserve"> fast and flexible deployment, </w:t>
      </w:r>
      <w:r w:rsidR="00FA50FD">
        <w:rPr>
          <w:rFonts w:ascii="Arial" w:hAnsi="Arial" w:cs="Arial"/>
          <w:bCs/>
          <w:lang w:val="en-US" w:eastAsia="zh-TW"/>
        </w:rPr>
        <w:t xml:space="preserve">significant reduction in </w:t>
      </w:r>
      <w:r w:rsidRPr="00031C5F">
        <w:rPr>
          <w:rFonts w:ascii="Arial" w:hAnsi="Arial" w:cs="Arial"/>
          <w:bCs/>
          <w:lang w:val="en-US" w:eastAsia="zh-TW"/>
        </w:rPr>
        <w:t xml:space="preserve">construction costs, </w:t>
      </w:r>
      <w:r w:rsidR="00FA50FD">
        <w:rPr>
          <w:rFonts w:ascii="Arial" w:hAnsi="Arial" w:cs="Arial"/>
          <w:bCs/>
          <w:lang w:val="en-US" w:eastAsia="zh-TW"/>
        </w:rPr>
        <w:t>shortened</w:t>
      </w:r>
      <w:r w:rsidRPr="00031C5F">
        <w:rPr>
          <w:rFonts w:ascii="Arial" w:hAnsi="Arial" w:cs="Arial"/>
          <w:bCs/>
          <w:lang w:val="en-US" w:eastAsia="zh-TW"/>
        </w:rPr>
        <w:t xml:space="preserve"> </w:t>
      </w:r>
      <w:r w:rsidR="00FA50FD">
        <w:rPr>
          <w:rFonts w:ascii="Arial" w:hAnsi="Arial" w:cs="Arial"/>
          <w:bCs/>
          <w:lang w:val="en-US" w:eastAsia="zh-TW"/>
        </w:rPr>
        <w:t>construction period with safety and reliability</w:t>
      </w:r>
      <w:r w:rsidRPr="00031C5F">
        <w:rPr>
          <w:rFonts w:ascii="Arial" w:hAnsi="Arial" w:cs="Arial"/>
          <w:bCs/>
          <w:lang w:val="en-US" w:eastAsia="zh-TW"/>
        </w:rPr>
        <w:t>.</w:t>
      </w:r>
    </w:p>
    <w:p w14:paraId="59BFD4BF" w14:textId="7B81E214" w:rsidR="00E57A54" w:rsidRPr="003548CA" w:rsidRDefault="00B82560" w:rsidP="003548CA">
      <w:pPr>
        <w:widowControl w:val="0"/>
        <w:pBdr>
          <w:top w:val="nil"/>
          <w:left w:val="nil"/>
          <w:bottom w:val="nil"/>
          <w:right w:val="nil"/>
          <w:between w:val="nil"/>
        </w:pBdr>
        <w:adjustRightInd w:val="0"/>
        <w:snapToGrid w:val="0"/>
        <w:spacing w:before="100" w:beforeAutospacing="1" w:afterLines="150" w:after="360"/>
        <w:ind w:hanging="360"/>
        <w:jc w:val="center"/>
        <w:rPr>
          <w:rFonts w:ascii="Arial" w:eastAsia="Arial" w:hAnsi="Arial" w:cs="Arial"/>
          <w:color w:val="000000"/>
          <w:lang w:val="en-US"/>
        </w:rPr>
      </w:pPr>
      <w:r w:rsidRPr="000D7E1F">
        <w:rPr>
          <w:rFonts w:ascii="Arial" w:eastAsia="Arial" w:hAnsi="Arial" w:cs="Arial"/>
          <w:b/>
          <w:color w:val="000000"/>
          <w:sz w:val="24"/>
          <w:szCs w:val="24"/>
          <w:lang w:val="en-US"/>
        </w:rPr>
        <w:t>#  #  #</w:t>
      </w:r>
    </w:p>
    <w:p w14:paraId="4AD1221D" w14:textId="33B249A4" w:rsidR="00945660" w:rsidRPr="003548CA" w:rsidRDefault="00945660" w:rsidP="00691597">
      <w:pPr>
        <w:spacing w:after="0" w:line="300" w:lineRule="auto"/>
        <w:jc w:val="both"/>
        <w:rPr>
          <w:rFonts w:ascii="Arial" w:eastAsia="Arial" w:hAnsi="Arial" w:cs="Arial"/>
          <w:b/>
          <w:lang w:val="en-US"/>
        </w:rPr>
      </w:pPr>
      <w:r w:rsidRPr="003548CA">
        <w:rPr>
          <w:rFonts w:ascii="Arial" w:eastAsia="Arial" w:hAnsi="Arial" w:cs="Arial"/>
          <w:b/>
          <w:lang w:val="en-US"/>
        </w:rPr>
        <w:t xml:space="preserve">About Delta </w:t>
      </w:r>
    </w:p>
    <w:p w14:paraId="472825B3" w14:textId="77777777" w:rsidR="00741010" w:rsidRPr="003548CA" w:rsidRDefault="00741010" w:rsidP="00691597">
      <w:pPr>
        <w:spacing w:after="0" w:line="300" w:lineRule="auto"/>
        <w:jc w:val="both"/>
        <w:rPr>
          <w:rFonts w:ascii="Arial" w:eastAsia="Arial" w:hAnsi="Arial" w:cs="Arial"/>
          <w:lang w:val="en-US"/>
        </w:rPr>
      </w:pPr>
    </w:p>
    <w:p w14:paraId="101091B2" w14:textId="02D3CDED" w:rsidR="00D504E6" w:rsidRPr="003548CA" w:rsidRDefault="00945660" w:rsidP="00691597">
      <w:pPr>
        <w:spacing w:after="0" w:line="300" w:lineRule="auto"/>
        <w:jc w:val="both"/>
        <w:rPr>
          <w:rFonts w:ascii="Arial" w:eastAsia="Arial" w:hAnsi="Arial" w:cs="Arial"/>
          <w:lang w:val="en-US"/>
        </w:rPr>
      </w:pPr>
      <w:r w:rsidRPr="003548CA">
        <w:rPr>
          <w:rFonts w:ascii="Arial" w:eastAsia="Arial" w:hAnsi="Arial" w:cs="Arial"/>
          <w:lang w:val="en-US"/>
        </w:rPr>
        <w:t xml:space="preserve">Delta, founded in 1971, is a global provider of switching power supplies and thermal management products with a thriving portfolio of smart energy-saving systems and solutions in the fields of industrial automation, building automation, telecom power, data </w:t>
      </w:r>
      <w:r w:rsidR="00AF6D5F" w:rsidRPr="003548CA">
        <w:rPr>
          <w:rFonts w:ascii="Arial" w:eastAsia="Arial" w:hAnsi="Arial" w:cs="Arial"/>
          <w:lang w:val="en-US"/>
        </w:rPr>
        <w:t>cent</w:t>
      </w:r>
      <w:r w:rsidR="000B0516" w:rsidRPr="003548CA">
        <w:rPr>
          <w:rFonts w:ascii="Arial" w:eastAsia="Arial" w:hAnsi="Arial" w:cs="Arial"/>
          <w:lang w:val="en-US"/>
        </w:rPr>
        <w:t>e</w:t>
      </w:r>
      <w:r w:rsidR="00AF6D5F" w:rsidRPr="003548CA">
        <w:rPr>
          <w:rFonts w:ascii="Arial" w:eastAsia="Arial" w:hAnsi="Arial" w:cs="Arial"/>
          <w:lang w:val="en-US"/>
        </w:rPr>
        <w:t>r</w:t>
      </w:r>
      <w:r w:rsidRPr="003548CA">
        <w:rPr>
          <w:rFonts w:ascii="Arial" w:eastAsia="Arial" w:hAnsi="Arial" w:cs="Arial"/>
          <w:lang w:val="en-US"/>
        </w:rPr>
        <w:t xml:space="preserve"> infrastructure, EV charging, renewable energy, energy storage and display, to nurture the development of smart manufacturing and sustainable cities.  As a world-class corporate citizen guided by its mission statement, “To provide innovative, clean and energy-efficient solutions for a better tomorrow,” Delta leverages its core competence in high-efficiency power electronics and its CSR-embedded business model to address key environmental issues, such as climate change.  </w:t>
      </w:r>
    </w:p>
    <w:p w14:paraId="7E76232B" w14:textId="65F90138" w:rsidR="00945660" w:rsidRPr="003548CA" w:rsidRDefault="00945660" w:rsidP="00691597">
      <w:pPr>
        <w:spacing w:after="0" w:line="300" w:lineRule="auto"/>
        <w:jc w:val="both"/>
        <w:rPr>
          <w:rFonts w:ascii="Arial" w:eastAsia="Arial" w:hAnsi="Arial" w:cs="Arial"/>
          <w:lang w:val="en-US"/>
        </w:rPr>
      </w:pPr>
      <w:r w:rsidRPr="003548CA">
        <w:rPr>
          <w:rFonts w:ascii="Arial" w:eastAsia="Arial" w:hAnsi="Arial" w:cs="Arial"/>
          <w:lang w:val="en-US"/>
        </w:rPr>
        <w:t xml:space="preserve">Delta serves customers through its sales offices, R&amp;D </w:t>
      </w:r>
      <w:r w:rsidR="00AF6D5F" w:rsidRPr="003548CA">
        <w:rPr>
          <w:rFonts w:ascii="Arial" w:eastAsia="Arial" w:hAnsi="Arial" w:cs="Arial"/>
          <w:lang w:val="en-US"/>
        </w:rPr>
        <w:t>centers</w:t>
      </w:r>
      <w:r w:rsidRPr="003548CA">
        <w:rPr>
          <w:rFonts w:ascii="Arial" w:eastAsia="Arial" w:hAnsi="Arial" w:cs="Arial"/>
          <w:lang w:val="en-US"/>
        </w:rPr>
        <w:t xml:space="preserve"> and manufacturing facilities spread over close to 200 locations across 5 continents.</w:t>
      </w:r>
    </w:p>
    <w:p w14:paraId="0D8A7A31" w14:textId="77777777" w:rsidR="00114A87" w:rsidRPr="003548CA" w:rsidRDefault="00114A87" w:rsidP="00691597">
      <w:pPr>
        <w:spacing w:after="0" w:line="300" w:lineRule="auto"/>
        <w:jc w:val="both"/>
        <w:rPr>
          <w:rFonts w:ascii="Arial" w:eastAsia="Arial" w:hAnsi="Arial" w:cs="Arial"/>
          <w:lang w:val="en-US"/>
        </w:rPr>
      </w:pPr>
    </w:p>
    <w:p w14:paraId="707BDC59" w14:textId="147E5F87" w:rsidR="00945660" w:rsidRPr="003548CA" w:rsidRDefault="00945660" w:rsidP="00691597">
      <w:pPr>
        <w:spacing w:after="0" w:line="300" w:lineRule="auto"/>
        <w:jc w:val="both"/>
        <w:rPr>
          <w:rFonts w:ascii="Arial" w:eastAsia="Arial" w:hAnsi="Arial" w:cs="Arial"/>
          <w:lang w:val="en-US"/>
        </w:rPr>
      </w:pPr>
      <w:r w:rsidRPr="003548CA">
        <w:rPr>
          <w:rFonts w:ascii="Arial" w:eastAsia="Arial" w:hAnsi="Arial" w:cs="Arial"/>
          <w:lang w:val="en-US"/>
        </w:rPr>
        <w:t>Throughout its history, Delta has received various global awards and recognition for its business achievements, innovative technologies and dedication to CSR. Since 2011, Delta has been listed on the DJSI World Index of Dow Jones Sustainability™ Indices for 8 consecutive years. In 2017, Delta was selected by CDP (formerly the Carbon Disclosure Project) for its Climate Change Leadership Level for the 2nd consecutive year.</w:t>
      </w:r>
    </w:p>
    <w:p w14:paraId="4F237A96" w14:textId="77777777" w:rsidR="00114A87" w:rsidRPr="003548CA" w:rsidRDefault="00114A87" w:rsidP="00691597">
      <w:pPr>
        <w:spacing w:after="0" w:line="300" w:lineRule="auto"/>
        <w:jc w:val="both"/>
        <w:rPr>
          <w:rFonts w:ascii="Arial" w:eastAsia="Arial" w:hAnsi="Arial" w:cs="Arial"/>
          <w:lang w:val="en-US"/>
        </w:rPr>
      </w:pPr>
    </w:p>
    <w:p w14:paraId="4353313E" w14:textId="7D036C2A" w:rsidR="00945660" w:rsidRPr="003548CA" w:rsidRDefault="00945660" w:rsidP="00691597">
      <w:pPr>
        <w:spacing w:after="0" w:line="300" w:lineRule="auto"/>
        <w:jc w:val="both"/>
        <w:rPr>
          <w:rFonts w:ascii="Arial" w:eastAsiaTheme="minorEastAsia" w:hAnsi="Arial" w:cs="Arial"/>
          <w:lang w:val="en-US"/>
        </w:rPr>
      </w:pPr>
      <w:r w:rsidRPr="003548CA">
        <w:rPr>
          <w:rFonts w:ascii="Arial" w:eastAsia="Arial" w:hAnsi="Arial" w:cs="Arial"/>
          <w:lang w:val="en-US"/>
        </w:rPr>
        <w:t xml:space="preserve">For further information about Delta, please visit: </w:t>
      </w:r>
      <w:hyperlink r:id="rId11" w:history="1">
        <w:r w:rsidRPr="003548CA">
          <w:rPr>
            <w:rStyle w:val="a9"/>
            <w:lang w:val="en-US"/>
          </w:rPr>
          <w:t>www.deltaww.com</w:t>
        </w:r>
      </w:hyperlink>
      <w:r w:rsidRPr="003548CA">
        <w:rPr>
          <w:rFonts w:asciiTheme="minorEastAsia" w:eastAsiaTheme="minorEastAsia" w:hAnsiTheme="minorEastAsia" w:cs="Arial"/>
          <w:lang w:val="en-US"/>
        </w:rPr>
        <w:t xml:space="preserve"> </w:t>
      </w:r>
    </w:p>
    <w:p w14:paraId="6994F794" w14:textId="77777777" w:rsidR="00945660" w:rsidRPr="003548CA" w:rsidRDefault="00945660" w:rsidP="00945660">
      <w:pPr>
        <w:spacing w:after="0" w:line="300" w:lineRule="auto"/>
        <w:jc w:val="both"/>
        <w:rPr>
          <w:rFonts w:ascii="Arial" w:eastAsiaTheme="minorEastAsia" w:hAnsi="Arial" w:cs="Arial"/>
          <w:lang w:val="en-US"/>
        </w:rPr>
      </w:pPr>
    </w:p>
    <w:p w14:paraId="12EAE3BA" w14:textId="5041036D" w:rsidR="00945660" w:rsidRPr="003548CA" w:rsidRDefault="00ED5F7C" w:rsidP="00945660">
      <w:pPr>
        <w:spacing w:after="0" w:line="300" w:lineRule="auto"/>
        <w:jc w:val="both"/>
        <w:rPr>
          <w:rFonts w:ascii="Arial" w:eastAsia="Arial" w:hAnsi="Arial" w:cs="Arial"/>
          <w:b/>
          <w:color w:val="000000"/>
          <w:lang w:val="en-US"/>
        </w:rPr>
      </w:pPr>
      <w:r w:rsidRPr="003548CA">
        <w:rPr>
          <w:rFonts w:ascii="Arial" w:eastAsia="Arial" w:hAnsi="Arial" w:cs="Arial"/>
          <w:b/>
          <w:color w:val="000000"/>
          <w:lang w:val="en-US"/>
        </w:rPr>
        <w:t xml:space="preserve"> </w:t>
      </w:r>
      <w:r w:rsidR="00945660" w:rsidRPr="003548CA">
        <w:rPr>
          <w:rFonts w:ascii="Arial" w:eastAsia="Arial" w:hAnsi="Arial" w:cs="Arial"/>
          <w:b/>
          <w:color w:val="000000"/>
          <w:lang w:val="en-US"/>
        </w:rPr>
        <w:t xml:space="preserve">Media Contacts: </w:t>
      </w:r>
    </w:p>
    <w:tbl>
      <w:tblPr>
        <w:tblW w:w="4820" w:type="dxa"/>
        <w:tblLayout w:type="fixed"/>
        <w:tblLook w:val="0000" w:firstRow="0" w:lastRow="0" w:firstColumn="0" w:lastColumn="0" w:noHBand="0" w:noVBand="0"/>
      </w:tblPr>
      <w:tblGrid>
        <w:gridCol w:w="4820"/>
      </w:tblGrid>
      <w:tr w:rsidR="00945660" w:rsidRPr="003548CA" w14:paraId="0116F307" w14:textId="77777777" w:rsidTr="008E070B">
        <w:trPr>
          <w:trHeight w:val="1700"/>
        </w:trPr>
        <w:tc>
          <w:tcPr>
            <w:tcW w:w="4820" w:type="dxa"/>
          </w:tcPr>
          <w:p w14:paraId="5AA6673D" w14:textId="77777777" w:rsidR="00072718" w:rsidRPr="003548CA" w:rsidRDefault="00072718" w:rsidP="008E070B">
            <w:pPr>
              <w:pBdr>
                <w:top w:val="nil"/>
                <w:left w:val="nil"/>
                <w:bottom w:val="nil"/>
                <w:right w:val="nil"/>
                <w:between w:val="nil"/>
              </w:pBdr>
              <w:spacing w:after="0" w:line="300" w:lineRule="auto"/>
              <w:jc w:val="both"/>
              <w:rPr>
                <w:rFonts w:ascii="Arial" w:eastAsia="Arial" w:hAnsi="Arial" w:cs="Arial"/>
                <w:color w:val="000000"/>
                <w:lang w:val="en-US"/>
              </w:rPr>
            </w:pPr>
          </w:p>
          <w:p w14:paraId="1E235537" w14:textId="77777777" w:rsidR="00AF6D5F" w:rsidRPr="003548CA" w:rsidRDefault="00AF6D5F" w:rsidP="00AF6D5F">
            <w:pPr>
              <w:adjustRightInd w:val="0"/>
              <w:snapToGrid w:val="0"/>
              <w:spacing w:line="240" w:lineRule="auto"/>
              <w:jc w:val="both"/>
              <w:rPr>
                <w:rFonts w:ascii="Arial" w:hAnsi="Arial" w:cs="Arial"/>
                <w:lang w:val="pt-BR"/>
              </w:rPr>
            </w:pPr>
            <w:r w:rsidRPr="003548CA">
              <w:rPr>
                <w:rFonts w:ascii="Arial" w:hAnsi="Arial" w:cs="Arial"/>
                <w:lang w:val="pt-BR"/>
              </w:rPr>
              <w:t>Corporate Communciations</w:t>
            </w:r>
          </w:p>
          <w:p w14:paraId="4C88F034" w14:textId="4A61C9E3" w:rsidR="00AF6D5F" w:rsidRPr="003548CA" w:rsidRDefault="003548CA" w:rsidP="00AF6D5F">
            <w:pPr>
              <w:adjustRightInd w:val="0"/>
              <w:snapToGrid w:val="0"/>
              <w:spacing w:line="240" w:lineRule="auto"/>
              <w:jc w:val="both"/>
              <w:rPr>
                <w:rFonts w:ascii="Arial" w:hAnsi="Arial" w:cs="Arial"/>
                <w:lang w:val="pt-BR"/>
              </w:rPr>
            </w:pPr>
            <w:r w:rsidRPr="003548CA">
              <w:rPr>
                <w:rFonts w:ascii="Arial" w:hAnsi="Arial" w:cs="Arial"/>
                <w:bCs/>
                <w:noProof/>
                <w:color w:val="000000"/>
              </w:rPr>
              <w:t>Thomas Chang, Senior</w:t>
            </w:r>
            <w:r w:rsidR="00AF6D5F" w:rsidRPr="003548CA">
              <w:rPr>
                <w:rFonts w:ascii="Arial" w:hAnsi="Arial" w:cs="Arial" w:hint="eastAsia"/>
                <w:color w:val="000000"/>
              </w:rPr>
              <w:t xml:space="preserve"> </w:t>
            </w:r>
            <w:r w:rsidR="00AF6D5F" w:rsidRPr="003548CA">
              <w:rPr>
                <w:rFonts w:ascii="Arial" w:hAnsi="Arial" w:cs="Arial"/>
                <w:color w:val="000000"/>
              </w:rPr>
              <w:t>Manager</w:t>
            </w:r>
          </w:p>
          <w:p w14:paraId="32116AF0" w14:textId="77777777" w:rsidR="003548CA" w:rsidRPr="003548CA" w:rsidRDefault="00AF6D5F" w:rsidP="00AF6D5F">
            <w:pPr>
              <w:adjustRightInd w:val="0"/>
              <w:snapToGrid w:val="0"/>
              <w:spacing w:line="240" w:lineRule="auto"/>
              <w:jc w:val="both"/>
              <w:rPr>
                <w:rFonts w:ascii="Arial" w:hAnsi="Arial" w:cs="Arial"/>
                <w:lang w:val="pt-BR"/>
              </w:rPr>
            </w:pPr>
            <w:r w:rsidRPr="003548CA">
              <w:rPr>
                <w:rFonts w:ascii="Arial" w:hAnsi="Arial" w:cs="Arial"/>
                <w:lang w:val="pt-BR"/>
              </w:rPr>
              <w:t>Tel: 886-2-8797-2088  Ext: 5</w:t>
            </w:r>
            <w:r w:rsidR="003548CA" w:rsidRPr="003548CA">
              <w:rPr>
                <w:rFonts w:ascii="Arial" w:hAnsi="Arial" w:cs="Arial"/>
                <w:lang w:val="pt-BR"/>
              </w:rPr>
              <w:t>511</w:t>
            </w:r>
          </w:p>
          <w:p w14:paraId="3C73D0D5" w14:textId="3C794E27" w:rsidR="00AF6D5F" w:rsidRPr="003548CA" w:rsidRDefault="003548CA" w:rsidP="00AF6D5F">
            <w:pPr>
              <w:adjustRightInd w:val="0"/>
              <w:snapToGrid w:val="0"/>
              <w:spacing w:line="240" w:lineRule="auto"/>
              <w:jc w:val="both"/>
              <w:rPr>
                <w:rFonts w:ascii="Arial" w:hAnsi="Arial" w:cs="Arial"/>
                <w:lang w:val="pt-BR"/>
              </w:rPr>
            </w:pPr>
            <w:r w:rsidRPr="003548CA">
              <w:rPr>
                <w:rFonts w:ascii="Arial" w:hAnsi="Arial" w:cs="Arial"/>
                <w:lang w:val="pt-BR"/>
              </w:rPr>
              <w:t xml:space="preserve">Email: </w:t>
            </w:r>
            <w:hyperlink r:id="rId12" w:history="1">
              <w:r w:rsidRPr="003548CA">
                <w:rPr>
                  <w:rStyle w:val="a9"/>
                  <w:rFonts w:ascii="Arial" w:hAnsi="Arial" w:cs="Arial"/>
                  <w:lang w:val="pt-BR"/>
                </w:rPr>
                <w:t>thomas.chang@deltaww.com</w:t>
              </w:r>
            </w:hyperlink>
            <w:r w:rsidRPr="003548CA">
              <w:rPr>
                <w:rFonts w:ascii="Arial" w:hAnsi="Arial" w:cs="Arial"/>
                <w:lang w:val="pt-BR"/>
              </w:rPr>
              <w:t xml:space="preserve"> </w:t>
            </w:r>
            <w:r w:rsidR="00AF6D5F" w:rsidRPr="003548CA">
              <w:rPr>
                <w:rFonts w:ascii="Arial" w:hAnsi="Arial" w:cs="Arial"/>
                <w:lang w:val="pt-BR"/>
              </w:rPr>
              <w:t xml:space="preserve">   </w:t>
            </w:r>
          </w:p>
          <w:p w14:paraId="633B9D85" w14:textId="386104D7" w:rsidR="00945660" w:rsidRPr="003548CA" w:rsidRDefault="00945660" w:rsidP="008E070B">
            <w:pPr>
              <w:spacing w:after="0"/>
              <w:rPr>
                <w:rFonts w:ascii="Arial" w:eastAsia="Arial" w:hAnsi="Arial" w:cs="Arial"/>
                <w:color w:val="0000FF"/>
                <w:lang w:val="en-US"/>
              </w:rPr>
            </w:pPr>
          </w:p>
        </w:tc>
      </w:tr>
    </w:tbl>
    <w:p w14:paraId="687602BF" w14:textId="77777777" w:rsidR="00945660" w:rsidRPr="00DC377F" w:rsidRDefault="00945660" w:rsidP="006701FA">
      <w:pPr>
        <w:widowControl w:val="0"/>
        <w:pBdr>
          <w:top w:val="nil"/>
          <w:left w:val="nil"/>
          <w:bottom w:val="nil"/>
          <w:right w:val="nil"/>
          <w:between w:val="nil"/>
        </w:pBdr>
        <w:spacing w:after="0" w:line="300" w:lineRule="auto"/>
        <w:jc w:val="both"/>
        <w:rPr>
          <w:rFonts w:ascii="Arial" w:eastAsia="Arial" w:hAnsi="Arial" w:cs="Arial"/>
          <w:color w:val="000000"/>
          <w:lang w:val="en-US"/>
        </w:rPr>
      </w:pPr>
    </w:p>
    <w:sectPr w:rsidR="00945660" w:rsidRPr="00DC377F">
      <w:headerReference w:type="default" r:id="rId13"/>
      <w:footerReference w:type="default" r:id="rId14"/>
      <w:pgSz w:w="11906" w:h="16838"/>
      <w:pgMar w:top="902" w:right="1247" w:bottom="902" w:left="124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A4307E" w14:textId="77777777" w:rsidR="0082578E" w:rsidRDefault="0082578E">
      <w:pPr>
        <w:spacing w:after="0" w:line="240" w:lineRule="auto"/>
      </w:pPr>
      <w:r>
        <w:separator/>
      </w:r>
    </w:p>
  </w:endnote>
  <w:endnote w:type="continuationSeparator" w:id="0">
    <w:p w14:paraId="3AAC13D0" w14:textId="77777777" w:rsidR="0082578E" w:rsidRDefault="0082578E">
      <w:pPr>
        <w:spacing w:after="0" w:line="240" w:lineRule="auto"/>
      </w:pPr>
      <w:r>
        <w:continuationSeparator/>
      </w:r>
    </w:p>
  </w:endnote>
  <w:endnote w:type="continuationNotice" w:id="1">
    <w:p w14:paraId="48A1381E" w14:textId="77777777" w:rsidR="0082578E" w:rsidRDefault="008257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C60AF" w14:textId="77777777" w:rsidR="00015981" w:rsidRDefault="00015981">
    <w:pPr>
      <w:pStyle w:val="af1"/>
      <w:rPr>
        <w:lang w:eastAsia="zh-TW"/>
      </w:rPr>
    </w:pPr>
  </w:p>
  <w:p w14:paraId="0E878539" w14:textId="4E6968B3" w:rsidR="00637679" w:rsidRPr="00D72568" w:rsidRDefault="00637679" w:rsidP="00D72568">
    <w:pPr>
      <w:spacing w:after="120" w:line="259" w:lineRule="auto"/>
      <w:rPr>
        <w:rFonts w:ascii="Arial" w:eastAsia="標楷體" w:hAnsi="Arial" w:cs="Arial"/>
        <w:color w:val="0D0D0D"/>
        <w:sz w:val="16"/>
        <w:szCs w:val="16"/>
        <w:lang w:val="en-US" w:eastAsia="zh-TW"/>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8F13F" w14:textId="77777777" w:rsidR="0082578E" w:rsidRDefault="0082578E">
      <w:pPr>
        <w:spacing w:after="0" w:line="240" w:lineRule="auto"/>
      </w:pPr>
      <w:r>
        <w:separator/>
      </w:r>
    </w:p>
  </w:footnote>
  <w:footnote w:type="continuationSeparator" w:id="0">
    <w:p w14:paraId="3B840C72" w14:textId="77777777" w:rsidR="0082578E" w:rsidRDefault="0082578E">
      <w:pPr>
        <w:spacing w:after="0" w:line="240" w:lineRule="auto"/>
      </w:pPr>
      <w:r>
        <w:continuationSeparator/>
      </w:r>
    </w:p>
  </w:footnote>
  <w:footnote w:type="continuationNotice" w:id="1">
    <w:p w14:paraId="1075BFBF" w14:textId="77777777" w:rsidR="0082578E" w:rsidRDefault="008257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4119E" w14:textId="720425EC" w:rsidR="00637679" w:rsidRDefault="00637679">
    <w:pPr>
      <w:pBdr>
        <w:top w:val="nil"/>
        <w:left w:val="nil"/>
        <w:bottom w:val="nil"/>
        <w:right w:val="nil"/>
        <w:between w:val="nil"/>
      </w:pBdr>
      <w:tabs>
        <w:tab w:val="center" w:pos="4513"/>
        <w:tab w:val="right" w:pos="9026"/>
      </w:tabs>
      <w:spacing w:after="0" w:line="240" w:lineRule="auto"/>
      <w:rPr>
        <w:color w:val="000000"/>
      </w:rPr>
    </w:pPr>
    <w:r>
      <w:rPr>
        <w:noProof/>
        <w:color w:val="000000"/>
        <w:lang w:val="en-US" w:eastAsia="zh-TW"/>
      </w:rPr>
      <w:drawing>
        <wp:inline distT="0" distB="0" distL="0" distR="0" wp14:anchorId="37EECE0C" wp14:editId="5F637EBF">
          <wp:extent cx="1552575" cy="476250"/>
          <wp:effectExtent l="0" t="0" r="0" b="0"/>
          <wp:docPr id="1" name="image1.jpg" descr="logo"/>
          <wp:cNvGraphicFramePr/>
          <a:graphic xmlns:a="http://schemas.openxmlformats.org/drawingml/2006/main">
            <a:graphicData uri="http://schemas.openxmlformats.org/drawingml/2006/picture">
              <pic:pic xmlns:pic="http://schemas.openxmlformats.org/drawingml/2006/picture">
                <pic:nvPicPr>
                  <pic:cNvPr id="0" name="image1.jpg" descr="logo"/>
                  <pic:cNvPicPr preferRelativeResize="0"/>
                </pic:nvPicPr>
                <pic:blipFill>
                  <a:blip r:embed="rId1"/>
                  <a:srcRect/>
                  <a:stretch>
                    <a:fillRect/>
                  </a:stretch>
                </pic:blipFill>
                <pic:spPr>
                  <a:xfrm>
                    <a:off x="0" y="0"/>
                    <a:ext cx="1552575" cy="476250"/>
                  </a:xfrm>
                  <a:prstGeom prst="rect">
                    <a:avLst/>
                  </a:prstGeom>
                  <a:ln/>
                </pic:spPr>
              </pic:pic>
            </a:graphicData>
          </a:graphic>
        </wp:inline>
      </w:drawing>
    </w:r>
  </w:p>
  <w:p w14:paraId="242FCB58" w14:textId="77777777" w:rsidR="00637679" w:rsidRDefault="00637679">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A1A41"/>
    <w:multiLevelType w:val="hybridMultilevel"/>
    <w:tmpl w:val="FDE4BA60"/>
    <w:lvl w:ilvl="0" w:tplc="8D0A57C2">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1632ABA"/>
    <w:multiLevelType w:val="hybridMultilevel"/>
    <w:tmpl w:val="A1C69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B617BC"/>
    <w:multiLevelType w:val="hybridMultilevel"/>
    <w:tmpl w:val="2440ECE0"/>
    <w:lvl w:ilvl="0" w:tplc="08F64A2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F626611"/>
    <w:multiLevelType w:val="multilevel"/>
    <w:tmpl w:val="B13E03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01A3C9A"/>
    <w:multiLevelType w:val="hybridMultilevel"/>
    <w:tmpl w:val="53CAF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830946"/>
    <w:multiLevelType w:val="hybridMultilevel"/>
    <w:tmpl w:val="F94A4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382B40"/>
    <w:multiLevelType w:val="hybridMultilevel"/>
    <w:tmpl w:val="C7F0E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79314F"/>
    <w:multiLevelType w:val="hybridMultilevel"/>
    <w:tmpl w:val="05E8F70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5C1D1002"/>
    <w:multiLevelType w:val="hybridMultilevel"/>
    <w:tmpl w:val="5E648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B56F2A"/>
    <w:multiLevelType w:val="hybridMultilevel"/>
    <w:tmpl w:val="B8C031E2"/>
    <w:lvl w:ilvl="0" w:tplc="08F64A2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
  </w:num>
  <w:num w:numId="2">
    <w:abstractNumId w:val="6"/>
  </w:num>
  <w:num w:numId="3">
    <w:abstractNumId w:val="1"/>
  </w:num>
  <w:num w:numId="4">
    <w:abstractNumId w:val="8"/>
  </w:num>
  <w:num w:numId="5">
    <w:abstractNumId w:val="5"/>
  </w:num>
  <w:num w:numId="6">
    <w:abstractNumId w:val="4"/>
  </w:num>
  <w:num w:numId="7">
    <w:abstractNumId w:val="7"/>
  </w:num>
  <w:num w:numId="8">
    <w:abstractNumId w:val="0"/>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405"/>
    <w:rsid w:val="00007D4F"/>
    <w:rsid w:val="00015981"/>
    <w:rsid w:val="000200BA"/>
    <w:rsid w:val="000226AF"/>
    <w:rsid w:val="0003159F"/>
    <w:rsid w:val="00031C5F"/>
    <w:rsid w:val="00032B84"/>
    <w:rsid w:val="00041D77"/>
    <w:rsid w:val="00051A11"/>
    <w:rsid w:val="00054643"/>
    <w:rsid w:val="00057190"/>
    <w:rsid w:val="00070D6A"/>
    <w:rsid w:val="000718D2"/>
    <w:rsid w:val="00072718"/>
    <w:rsid w:val="00073921"/>
    <w:rsid w:val="00090603"/>
    <w:rsid w:val="000A6D7F"/>
    <w:rsid w:val="000B0516"/>
    <w:rsid w:val="000C161D"/>
    <w:rsid w:val="000C6088"/>
    <w:rsid w:val="000C70E9"/>
    <w:rsid w:val="000D7E1F"/>
    <w:rsid w:val="00101827"/>
    <w:rsid w:val="00113B2B"/>
    <w:rsid w:val="00114A87"/>
    <w:rsid w:val="00124DF9"/>
    <w:rsid w:val="0013408B"/>
    <w:rsid w:val="001726DF"/>
    <w:rsid w:val="00187E1E"/>
    <w:rsid w:val="00196B83"/>
    <w:rsid w:val="001A6E36"/>
    <w:rsid w:val="001A7C95"/>
    <w:rsid w:val="001B09AE"/>
    <w:rsid w:val="001B26FE"/>
    <w:rsid w:val="001C3291"/>
    <w:rsid w:val="001D5F69"/>
    <w:rsid w:val="001D7AE8"/>
    <w:rsid w:val="001E0F49"/>
    <w:rsid w:val="00204598"/>
    <w:rsid w:val="00212060"/>
    <w:rsid w:val="00214D85"/>
    <w:rsid w:val="00217B43"/>
    <w:rsid w:val="00222C7E"/>
    <w:rsid w:val="002304A9"/>
    <w:rsid w:val="002727E5"/>
    <w:rsid w:val="002762C9"/>
    <w:rsid w:val="00283BD4"/>
    <w:rsid w:val="00283D03"/>
    <w:rsid w:val="0029324F"/>
    <w:rsid w:val="002A7B5D"/>
    <w:rsid w:val="002B549F"/>
    <w:rsid w:val="002E2F29"/>
    <w:rsid w:val="002E55E2"/>
    <w:rsid w:val="002F4F7F"/>
    <w:rsid w:val="00326C8D"/>
    <w:rsid w:val="003339C4"/>
    <w:rsid w:val="00336176"/>
    <w:rsid w:val="00340F57"/>
    <w:rsid w:val="003419B9"/>
    <w:rsid w:val="00343C8B"/>
    <w:rsid w:val="00346E31"/>
    <w:rsid w:val="003548CA"/>
    <w:rsid w:val="003632B1"/>
    <w:rsid w:val="003714DD"/>
    <w:rsid w:val="0037780F"/>
    <w:rsid w:val="003834BA"/>
    <w:rsid w:val="00393728"/>
    <w:rsid w:val="00396A97"/>
    <w:rsid w:val="003B7334"/>
    <w:rsid w:val="003C269B"/>
    <w:rsid w:val="003C7CD6"/>
    <w:rsid w:val="003D1B68"/>
    <w:rsid w:val="003D395B"/>
    <w:rsid w:val="003E4A07"/>
    <w:rsid w:val="003E7BDF"/>
    <w:rsid w:val="003F1D33"/>
    <w:rsid w:val="003F5AA2"/>
    <w:rsid w:val="003F652B"/>
    <w:rsid w:val="0040006C"/>
    <w:rsid w:val="00401A73"/>
    <w:rsid w:val="00401C67"/>
    <w:rsid w:val="004069D4"/>
    <w:rsid w:val="00411393"/>
    <w:rsid w:val="00411665"/>
    <w:rsid w:val="00423270"/>
    <w:rsid w:val="00442E95"/>
    <w:rsid w:val="0045365A"/>
    <w:rsid w:val="00461D15"/>
    <w:rsid w:val="00465957"/>
    <w:rsid w:val="00465E43"/>
    <w:rsid w:val="00467266"/>
    <w:rsid w:val="0047465B"/>
    <w:rsid w:val="0048025C"/>
    <w:rsid w:val="00483391"/>
    <w:rsid w:val="00490AA3"/>
    <w:rsid w:val="00493074"/>
    <w:rsid w:val="004A0439"/>
    <w:rsid w:val="004A538D"/>
    <w:rsid w:val="004A6760"/>
    <w:rsid w:val="004E0AF7"/>
    <w:rsid w:val="004E160C"/>
    <w:rsid w:val="004E31A3"/>
    <w:rsid w:val="005031B6"/>
    <w:rsid w:val="005339ED"/>
    <w:rsid w:val="00537285"/>
    <w:rsid w:val="00545CBE"/>
    <w:rsid w:val="005508E3"/>
    <w:rsid w:val="00552FD4"/>
    <w:rsid w:val="005574DC"/>
    <w:rsid w:val="00562BA2"/>
    <w:rsid w:val="00583CE3"/>
    <w:rsid w:val="0058502B"/>
    <w:rsid w:val="005941AA"/>
    <w:rsid w:val="00596052"/>
    <w:rsid w:val="005A12F7"/>
    <w:rsid w:val="005B0150"/>
    <w:rsid w:val="005B23DD"/>
    <w:rsid w:val="005B46CB"/>
    <w:rsid w:val="005B5E3A"/>
    <w:rsid w:val="005C204E"/>
    <w:rsid w:val="005C43D0"/>
    <w:rsid w:val="005D0D8B"/>
    <w:rsid w:val="005E0548"/>
    <w:rsid w:val="005F5D7B"/>
    <w:rsid w:val="0060495A"/>
    <w:rsid w:val="006118AF"/>
    <w:rsid w:val="0061779C"/>
    <w:rsid w:val="006208E3"/>
    <w:rsid w:val="00633145"/>
    <w:rsid w:val="00637679"/>
    <w:rsid w:val="00647400"/>
    <w:rsid w:val="006532E4"/>
    <w:rsid w:val="0065402D"/>
    <w:rsid w:val="0065498E"/>
    <w:rsid w:val="00663556"/>
    <w:rsid w:val="006701FA"/>
    <w:rsid w:val="006723F9"/>
    <w:rsid w:val="00685174"/>
    <w:rsid w:val="00691597"/>
    <w:rsid w:val="00695EEC"/>
    <w:rsid w:val="006A0D2A"/>
    <w:rsid w:val="006A61B5"/>
    <w:rsid w:val="006B1E40"/>
    <w:rsid w:val="006B2438"/>
    <w:rsid w:val="006B5B9B"/>
    <w:rsid w:val="006C3EB4"/>
    <w:rsid w:val="006D093B"/>
    <w:rsid w:val="006D2E99"/>
    <w:rsid w:val="006D30A7"/>
    <w:rsid w:val="006E0200"/>
    <w:rsid w:val="00703217"/>
    <w:rsid w:val="007042F6"/>
    <w:rsid w:val="00704F7E"/>
    <w:rsid w:val="00711F99"/>
    <w:rsid w:val="007131DD"/>
    <w:rsid w:val="00713663"/>
    <w:rsid w:val="00723ECE"/>
    <w:rsid w:val="00734C14"/>
    <w:rsid w:val="00741010"/>
    <w:rsid w:val="007419E1"/>
    <w:rsid w:val="00746AE1"/>
    <w:rsid w:val="00753977"/>
    <w:rsid w:val="00771583"/>
    <w:rsid w:val="00781851"/>
    <w:rsid w:val="007852E0"/>
    <w:rsid w:val="007914A2"/>
    <w:rsid w:val="00791DD5"/>
    <w:rsid w:val="00795E1E"/>
    <w:rsid w:val="00796BE5"/>
    <w:rsid w:val="007B1834"/>
    <w:rsid w:val="007C0D8E"/>
    <w:rsid w:val="007C1591"/>
    <w:rsid w:val="007D3B4A"/>
    <w:rsid w:val="007D770D"/>
    <w:rsid w:val="007E2A44"/>
    <w:rsid w:val="007E611C"/>
    <w:rsid w:val="007F4CD9"/>
    <w:rsid w:val="007F63D1"/>
    <w:rsid w:val="007F7A11"/>
    <w:rsid w:val="008011F3"/>
    <w:rsid w:val="00801364"/>
    <w:rsid w:val="008044B4"/>
    <w:rsid w:val="00811706"/>
    <w:rsid w:val="00814A2B"/>
    <w:rsid w:val="00824F75"/>
    <w:rsid w:val="0082578E"/>
    <w:rsid w:val="00840525"/>
    <w:rsid w:val="0084296F"/>
    <w:rsid w:val="00842FE2"/>
    <w:rsid w:val="008477CB"/>
    <w:rsid w:val="008739D6"/>
    <w:rsid w:val="00873A38"/>
    <w:rsid w:val="00874348"/>
    <w:rsid w:val="00882034"/>
    <w:rsid w:val="00883F8E"/>
    <w:rsid w:val="00893F83"/>
    <w:rsid w:val="008B52FD"/>
    <w:rsid w:val="008B604D"/>
    <w:rsid w:val="008C2CC8"/>
    <w:rsid w:val="008D5E69"/>
    <w:rsid w:val="008D6AB5"/>
    <w:rsid w:val="008D7015"/>
    <w:rsid w:val="008E070B"/>
    <w:rsid w:val="008E07D4"/>
    <w:rsid w:val="009104D6"/>
    <w:rsid w:val="0091464A"/>
    <w:rsid w:val="00914739"/>
    <w:rsid w:val="00922D44"/>
    <w:rsid w:val="009244C4"/>
    <w:rsid w:val="00934B5C"/>
    <w:rsid w:val="00945660"/>
    <w:rsid w:val="00945F61"/>
    <w:rsid w:val="0095080C"/>
    <w:rsid w:val="00961A65"/>
    <w:rsid w:val="00963DF9"/>
    <w:rsid w:val="0098614C"/>
    <w:rsid w:val="009864A5"/>
    <w:rsid w:val="00991455"/>
    <w:rsid w:val="00992524"/>
    <w:rsid w:val="00995D68"/>
    <w:rsid w:val="009A00BA"/>
    <w:rsid w:val="009A2718"/>
    <w:rsid w:val="009A29F8"/>
    <w:rsid w:val="009B0AEF"/>
    <w:rsid w:val="009B102A"/>
    <w:rsid w:val="009B34F1"/>
    <w:rsid w:val="009C0003"/>
    <w:rsid w:val="009C41EA"/>
    <w:rsid w:val="009C7E5D"/>
    <w:rsid w:val="009C7F96"/>
    <w:rsid w:val="009D1273"/>
    <w:rsid w:val="009D39B6"/>
    <w:rsid w:val="009F3094"/>
    <w:rsid w:val="009F5A87"/>
    <w:rsid w:val="009F739C"/>
    <w:rsid w:val="00A04CCD"/>
    <w:rsid w:val="00A076F0"/>
    <w:rsid w:val="00A12AAD"/>
    <w:rsid w:val="00A1302B"/>
    <w:rsid w:val="00A27AF1"/>
    <w:rsid w:val="00A350BD"/>
    <w:rsid w:val="00A54366"/>
    <w:rsid w:val="00A63C92"/>
    <w:rsid w:val="00A64C9E"/>
    <w:rsid w:val="00A70410"/>
    <w:rsid w:val="00A73270"/>
    <w:rsid w:val="00A76529"/>
    <w:rsid w:val="00A778D7"/>
    <w:rsid w:val="00A83BD7"/>
    <w:rsid w:val="00A8482F"/>
    <w:rsid w:val="00A90657"/>
    <w:rsid w:val="00A91F11"/>
    <w:rsid w:val="00A967B2"/>
    <w:rsid w:val="00AA2719"/>
    <w:rsid w:val="00AA7854"/>
    <w:rsid w:val="00AA7ACB"/>
    <w:rsid w:val="00AD06B3"/>
    <w:rsid w:val="00AD196F"/>
    <w:rsid w:val="00AE4431"/>
    <w:rsid w:val="00AE622A"/>
    <w:rsid w:val="00AF0912"/>
    <w:rsid w:val="00AF2F84"/>
    <w:rsid w:val="00AF5F90"/>
    <w:rsid w:val="00AF6D5F"/>
    <w:rsid w:val="00B01D6F"/>
    <w:rsid w:val="00B03573"/>
    <w:rsid w:val="00B147B0"/>
    <w:rsid w:val="00B158CC"/>
    <w:rsid w:val="00B31EE6"/>
    <w:rsid w:val="00B4324F"/>
    <w:rsid w:val="00B52424"/>
    <w:rsid w:val="00B65FE5"/>
    <w:rsid w:val="00B66149"/>
    <w:rsid w:val="00B82560"/>
    <w:rsid w:val="00B93845"/>
    <w:rsid w:val="00BB5838"/>
    <w:rsid w:val="00BC5770"/>
    <w:rsid w:val="00BD675A"/>
    <w:rsid w:val="00BE24DF"/>
    <w:rsid w:val="00BE30FA"/>
    <w:rsid w:val="00BE686E"/>
    <w:rsid w:val="00BF5B0C"/>
    <w:rsid w:val="00BF7A36"/>
    <w:rsid w:val="00C27874"/>
    <w:rsid w:val="00C30B74"/>
    <w:rsid w:val="00C31B79"/>
    <w:rsid w:val="00C31B81"/>
    <w:rsid w:val="00C34551"/>
    <w:rsid w:val="00C36E8F"/>
    <w:rsid w:val="00C439D6"/>
    <w:rsid w:val="00C442F4"/>
    <w:rsid w:val="00C44FED"/>
    <w:rsid w:val="00C510F1"/>
    <w:rsid w:val="00C5604D"/>
    <w:rsid w:val="00C646FB"/>
    <w:rsid w:val="00C67B28"/>
    <w:rsid w:val="00C71774"/>
    <w:rsid w:val="00C95662"/>
    <w:rsid w:val="00C96A3A"/>
    <w:rsid w:val="00CA4BB4"/>
    <w:rsid w:val="00CB2351"/>
    <w:rsid w:val="00CB458A"/>
    <w:rsid w:val="00CB6F5A"/>
    <w:rsid w:val="00CC138C"/>
    <w:rsid w:val="00CD1B99"/>
    <w:rsid w:val="00CD251B"/>
    <w:rsid w:val="00CE19FB"/>
    <w:rsid w:val="00CE48BF"/>
    <w:rsid w:val="00CE4B0C"/>
    <w:rsid w:val="00CF5CAE"/>
    <w:rsid w:val="00D052D2"/>
    <w:rsid w:val="00D06A8B"/>
    <w:rsid w:val="00D12033"/>
    <w:rsid w:val="00D12897"/>
    <w:rsid w:val="00D14222"/>
    <w:rsid w:val="00D14510"/>
    <w:rsid w:val="00D34628"/>
    <w:rsid w:val="00D504E6"/>
    <w:rsid w:val="00D51FC9"/>
    <w:rsid w:val="00D5360D"/>
    <w:rsid w:val="00D537A1"/>
    <w:rsid w:val="00D612EA"/>
    <w:rsid w:val="00D61B67"/>
    <w:rsid w:val="00D623F2"/>
    <w:rsid w:val="00D643D1"/>
    <w:rsid w:val="00D654AC"/>
    <w:rsid w:val="00D72568"/>
    <w:rsid w:val="00D7708F"/>
    <w:rsid w:val="00D804CA"/>
    <w:rsid w:val="00D94B31"/>
    <w:rsid w:val="00D96D0A"/>
    <w:rsid w:val="00D9722A"/>
    <w:rsid w:val="00DA61A4"/>
    <w:rsid w:val="00DA670B"/>
    <w:rsid w:val="00DB6996"/>
    <w:rsid w:val="00DC1F7F"/>
    <w:rsid w:val="00DC377F"/>
    <w:rsid w:val="00DD4F8F"/>
    <w:rsid w:val="00DF0A2A"/>
    <w:rsid w:val="00E11405"/>
    <w:rsid w:val="00E42697"/>
    <w:rsid w:val="00E440A5"/>
    <w:rsid w:val="00E534AC"/>
    <w:rsid w:val="00E57A54"/>
    <w:rsid w:val="00E62AE3"/>
    <w:rsid w:val="00E70686"/>
    <w:rsid w:val="00E7132A"/>
    <w:rsid w:val="00E82B3F"/>
    <w:rsid w:val="00E854F4"/>
    <w:rsid w:val="00E859A2"/>
    <w:rsid w:val="00E910B7"/>
    <w:rsid w:val="00EA3249"/>
    <w:rsid w:val="00EB7313"/>
    <w:rsid w:val="00EC56A7"/>
    <w:rsid w:val="00EC72B9"/>
    <w:rsid w:val="00ED11D6"/>
    <w:rsid w:val="00ED5F7C"/>
    <w:rsid w:val="00EE330C"/>
    <w:rsid w:val="00EF1FD3"/>
    <w:rsid w:val="00EF4D2E"/>
    <w:rsid w:val="00EF59E8"/>
    <w:rsid w:val="00EF73BF"/>
    <w:rsid w:val="00F01830"/>
    <w:rsid w:val="00F02CEB"/>
    <w:rsid w:val="00F10C2A"/>
    <w:rsid w:val="00F13C1F"/>
    <w:rsid w:val="00F2581A"/>
    <w:rsid w:val="00F46320"/>
    <w:rsid w:val="00F56629"/>
    <w:rsid w:val="00F66984"/>
    <w:rsid w:val="00F74BBE"/>
    <w:rsid w:val="00F7669B"/>
    <w:rsid w:val="00F8285E"/>
    <w:rsid w:val="00F85D35"/>
    <w:rsid w:val="00F923F1"/>
    <w:rsid w:val="00F934F4"/>
    <w:rsid w:val="00FA50FD"/>
    <w:rsid w:val="00FC3D20"/>
    <w:rsid w:val="00FE27EC"/>
    <w:rsid w:val="00FE4303"/>
    <w:rsid w:val="00FE7B21"/>
    <w:rsid w:val="00FF14E5"/>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C09C832"/>
  <w15:docId w15:val="{30CF12B2-4F92-429C-B035-3B48754C0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Calibri"/>
        <w:sz w:val="22"/>
        <w:szCs w:val="22"/>
        <w:lang w:val="en-AU"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spacing w:line="240" w:lineRule="auto"/>
      <w:outlineLvl w:val="2"/>
    </w:pPr>
    <w:rPr>
      <w:rFonts w:ascii="Times New Roman" w:eastAsia="Times New Roman" w:hAnsi="Times New Roman" w:cs="Times New Roman"/>
      <w:b/>
      <w:sz w:val="27"/>
      <w:szCs w:val="27"/>
    </w:rPr>
  </w:style>
  <w:style w:type="paragraph" w:styleId="4">
    <w:name w:val="heading 4"/>
    <w:basedOn w:val="a"/>
    <w:next w:val="a"/>
    <w:pPr>
      <w:keepNext/>
      <w:keepLines/>
      <w:spacing w:before="200" w:after="0"/>
      <w:outlineLvl w:val="3"/>
    </w:pPr>
    <w:rPr>
      <w:b/>
      <w:i/>
      <w:color w:val="5B9BD5"/>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28" w:type="dxa"/>
        <w:right w:w="28" w:type="dxa"/>
      </w:tblCellMar>
    </w:tblPr>
  </w:style>
  <w:style w:type="paragraph" w:styleId="a6">
    <w:name w:val="Balloon Text"/>
    <w:basedOn w:val="a"/>
    <w:link w:val="a7"/>
    <w:uiPriority w:val="99"/>
    <w:semiHidden/>
    <w:unhideWhenUsed/>
    <w:rsid w:val="007C1591"/>
    <w:pPr>
      <w:spacing w:after="0" w:line="240" w:lineRule="auto"/>
    </w:pPr>
    <w:rPr>
      <w:rFonts w:ascii="Segoe UI" w:hAnsi="Segoe UI" w:cs="Segoe UI"/>
      <w:sz w:val="18"/>
      <w:szCs w:val="18"/>
    </w:rPr>
  </w:style>
  <w:style w:type="character" w:customStyle="1" w:styleId="a7">
    <w:name w:val="註解方塊文字 字元"/>
    <w:basedOn w:val="a0"/>
    <w:link w:val="a6"/>
    <w:uiPriority w:val="99"/>
    <w:semiHidden/>
    <w:rsid w:val="007C1591"/>
    <w:rPr>
      <w:rFonts w:ascii="Segoe UI" w:hAnsi="Segoe UI" w:cs="Segoe UI"/>
      <w:sz w:val="18"/>
      <w:szCs w:val="18"/>
    </w:rPr>
  </w:style>
  <w:style w:type="paragraph" w:styleId="a8">
    <w:name w:val="List Paragraph"/>
    <w:basedOn w:val="a"/>
    <w:uiPriority w:val="34"/>
    <w:qFormat/>
    <w:rsid w:val="00704F7E"/>
    <w:pPr>
      <w:ind w:left="720"/>
      <w:contextualSpacing/>
    </w:pPr>
  </w:style>
  <w:style w:type="character" w:styleId="a9">
    <w:name w:val="Hyperlink"/>
    <w:basedOn w:val="a0"/>
    <w:uiPriority w:val="99"/>
    <w:unhideWhenUsed/>
    <w:rsid w:val="00945660"/>
    <w:rPr>
      <w:color w:val="0000FF" w:themeColor="hyperlink"/>
      <w:u w:val="single"/>
    </w:rPr>
  </w:style>
  <w:style w:type="character" w:styleId="aa">
    <w:name w:val="annotation reference"/>
    <w:basedOn w:val="a0"/>
    <w:uiPriority w:val="99"/>
    <w:semiHidden/>
    <w:unhideWhenUsed/>
    <w:rsid w:val="00BD675A"/>
    <w:rPr>
      <w:sz w:val="16"/>
      <w:szCs w:val="16"/>
    </w:rPr>
  </w:style>
  <w:style w:type="paragraph" w:styleId="ab">
    <w:name w:val="annotation text"/>
    <w:basedOn w:val="a"/>
    <w:link w:val="ac"/>
    <w:uiPriority w:val="99"/>
    <w:semiHidden/>
    <w:unhideWhenUsed/>
    <w:rsid w:val="00BD675A"/>
    <w:pPr>
      <w:spacing w:line="240" w:lineRule="auto"/>
    </w:pPr>
    <w:rPr>
      <w:sz w:val="20"/>
      <w:szCs w:val="20"/>
    </w:rPr>
  </w:style>
  <w:style w:type="character" w:customStyle="1" w:styleId="ac">
    <w:name w:val="註解文字 字元"/>
    <w:basedOn w:val="a0"/>
    <w:link w:val="ab"/>
    <w:uiPriority w:val="99"/>
    <w:semiHidden/>
    <w:rsid w:val="00BD675A"/>
    <w:rPr>
      <w:sz w:val="20"/>
      <w:szCs w:val="20"/>
    </w:rPr>
  </w:style>
  <w:style w:type="paragraph" w:styleId="ad">
    <w:name w:val="annotation subject"/>
    <w:basedOn w:val="ab"/>
    <w:next w:val="ab"/>
    <w:link w:val="ae"/>
    <w:uiPriority w:val="99"/>
    <w:semiHidden/>
    <w:unhideWhenUsed/>
    <w:rsid w:val="00BD675A"/>
    <w:rPr>
      <w:b/>
      <w:bCs/>
    </w:rPr>
  </w:style>
  <w:style w:type="character" w:customStyle="1" w:styleId="ae">
    <w:name w:val="註解主旨 字元"/>
    <w:basedOn w:val="ac"/>
    <w:link w:val="ad"/>
    <w:uiPriority w:val="99"/>
    <w:semiHidden/>
    <w:rsid w:val="00BD675A"/>
    <w:rPr>
      <w:b/>
      <w:bCs/>
      <w:sz w:val="20"/>
      <w:szCs w:val="20"/>
    </w:rPr>
  </w:style>
  <w:style w:type="paragraph" w:styleId="af">
    <w:name w:val="header"/>
    <w:basedOn w:val="a"/>
    <w:link w:val="af0"/>
    <w:uiPriority w:val="99"/>
    <w:unhideWhenUsed/>
    <w:rsid w:val="00840525"/>
    <w:pPr>
      <w:tabs>
        <w:tab w:val="center" w:pos="4153"/>
        <w:tab w:val="right" w:pos="8306"/>
      </w:tabs>
      <w:snapToGrid w:val="0"/>
    </w:pPr>
    <w:rPr>
      <w:sz w:val="20"/>
      <w:szCs w:val="20"/>
    </w:rPr>
  </w:style>
  <w:style w:type="character" w:customStyle="1" w:styleId="af0">
    <w:name w:val="頁首 字元"/>
    <w:basedOn w:val="a0"/>
    <w:link w:val="af"/>
    <w:uiPriority w:val="99"/>
    <w:rsid w:val="00840525"/>
    <w:rPr>
      <w:sz w:val="20"/>
      <w:szCs w:val="20"/>
    </w:rPr>
  </w:style>
  <w:style w:type="paragraph" w:styleId="af1">
    <w:name w:val="footer"/>
    <w:basedOn w:val="a"/>
    <w:link w:val="af2"/>
    <w:uiPriority w:val="99"/>
    <w:unhideWhenUsed/>
    <w:rsid w:val="00840525"/>
    <w:pPr>
      <w:tabs>
        <w:tab w:val="center" w:pos="4153"/>
        <w:tab w:val="right" w:pos="8306"/>
      </w:tabs>
      <w:snapToGrid w:val="0"/>
    </w:pPr>
    <w:rPr>
      <w:sz w:val="20"/>
      <w:szCs w:val="20"/>
    </w:rPr>
  </w:style>
  <w:style w:type="character" w:customStyle="1" w:styleId="af2">
    <w:name w:val="頁尾 字元"/>
    <w:basedOn w:val="a0"/>
    <w:link w:val="af1"/>
    <w:uiPriority w:val="99"/>
    <w:rsid w:val="00840525"/>
    <w:rPr>
      <w:sz w:val="20"/>
      <w:szCs w:val="20"/>
    </w:rPr>
  </w:style>
  <w:style w:type="paragraph" w:styleId="Web">
    <w:name w:val="Normal (Web)"/>
    <w:basedOn w:val="a"/>
    <w:uiPriority w:val="99"/>
    <w:semiHidden/>
    <w:unhideWhenUsed/>
    <w:rsid w:val="00C442F4"/>
    <w:pPr>
      <w:spacing w:before="100" w:beforeAutospacing="1" w:after="100" w:afterAutospacing="1" w:line="240" w:lineRule="auto"/>
    </w:pPr>
    <w:rPr>
      <w:rFonts w:ascii="新細明體" w:hAnsi="新細明體" w:cs="新細明體"/>
      <w:sz w:val="24"/>
      <w:szCs w:val="24"/>
      <w:lang w:val="en-US" w:eastAsia="zh-TW"/>
    </w:rPr>
  </w:style>
  <w:style w:type="paragraph" w:styleId="af3">
    <w:name w:val="Plain Text"/>
    <w:basedOn w:val="a"/>
    <w:link w:val="af4"/>
    <w:uiPriority w:val="99"/>
    <w:unhideWhenUsed/>
    <w:rsid w:val="003F5AA2"/>
    <w:pPr>
      <w:spacing w:after="0" w:line="240" w:lineRule="auto"/>
    </w:pPr>
    <w:rPr>
      <w:sz w:val="24"/>
      <w:szCs w:val="24"/>
      <w:lang w:val="en-US" w:eastAsia="zh-TW"/>
    </w:rPr>
  </w:style>
  <w:style w:type="character" w:customStyle="1" w:styleId="af4">
    <w:name w:val="純文字 字元"/>
    <w:basedOn w:val="a0"/>
    <w:link w:val="af3"/>
    <w:uiPriority w:val="99"/>
    <w:rsid w:val="003F5AA2"/>
    <w:rPr>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93391">
      <w:bodyDiv w:val="1"/>
      <w:marLeft w:val="0"/>
      <w:marRight w:val="0"/>
      <w:marTop w:val="0"/>
      <w:marBottom w:val="0"/>
      <w:divBdr>
        <w:top w:val="none" w:sz="0" w:space="0" w:color="auto"/>
        <w:left w:val="none" w:sz="0" w:space="0" w:color="auto"/>
        <w:bottom w:val="none" w:sz="0" w:space="0" w:color="auto"/>
        <w:right w:val="none" w:sz="0" w:space="0" w:color="auto"/>
      </w:divBdr>
    </w:div>
    <w:div w:id="244803195">
      <w:bodyDiv w:val="1"/>
      <w:marLeft w:val="0"/>
      <w:marRight w:val="0"/>
      <w:marTop w:val="0"/>
      <w:marBottom w:val="0"/>
      <w:divBdr>
        <w:top w:val="none" w:sz="0" w:space="0" w:color="auto"/>
        <w:left w:val="none" w:sz="0" w:space="0" w:color="auto"/>
        <w:bottom w:val="none" w:sz="0" w:space="0" w:color="auto"/>
        <w:right w:val="none" w:sz="0" w:space="0" w:color="auto"/>
      </w:divBdr>
    </w:div>
    <w:div w:id="638924366">
      <w:bodyDiv w:val="1"/>
      <w:marLeft w:val="0"/>
      <w:marRight w:val="0"/>
      <w:marTop w:val="0"/>
      <w:marBottom w:val="0"/>
      <w:divBdr>
        <w:top w:val="none" w:sz="0" w:space="0" w:color="auto"/>
        <w:left w:val="none" w:sz="0" w:space="0" w:color="auto"/>
        <w:bottom w:val="none" w:sz="0" w:space="0" w:color="auto"/>
        <w:right w:val="none" w:sz="0" w:space="0" w:color="auto"/>
      </w:divBdr>
    </w:div>
    <w:div w:id="770245899">
      <w:bodyDiv w:val="1"/>
      <w:marLeft w:val="0"/>
      <w:marRight w:val="0"/>
      <w:marTop w:val="0"/>
      <w:marBottom w:val="0"/>
      <w:divBdr>
        <w:top w:val="none" w:sz="0" w:space="0" w:color="auto"/>
        <w:left w:val="none" w:sz="0" w:space="0" w:color="auto"/>
        <w:bottom w:val="none" w:sz="0" w:space="0" w:color="auto"/>
        <w:right w:val="none" w:sz="0" w:space="0" w:color="auto"/>
      </w:divBdr>
    </w:div>
    <w:div w:id="814490371">
      <w:bodyDiv w:val="1"/>
      <w:marLeft w:val="0"/>
      <w:marRight w:val="0"/>
      <w:marTop w:val="0"/>
      <w:marBottom w:val="0"/>
      <w:divBdr>
        <w:top w:val="none" w:sz="0" w:space="0" w:color="auto"/>
        <w:left w:val="none" w:sz="0" w:space="0" w:color="auto"/>
        <w:bottom w:val="none" w:sz="0" w:space="0" w:color="auto"/>
        <w:right w:val="none" w:sz="0" w:space="0" w:color="auto"/>
      </w:divBdr>
    </w:div>
    <w:div w:id="1002469838">
      <w:bodyDiv w:val="1"/>
      <w:marLeft w:val="0"/>
      <w:marRight w:val="0"/>
      <w:marTop w:val="0"/>
      <w:marBottom w:val="0"/>
      <w:divBdr>
        <w:top w:val="none" w:sz="0" w:space="0" w:color="auto"/>
        <w:left w:val="none" w:sz="0" w:space="0" w:color="auto"/>
        <w:bottom w:val="none" w:sz="0" w:space="0" w:color="auto"/>
        <w:right w:val="none" w:sz="0" w:space="0" w:color="auto"/>
      </w:divBdr>
    </w:div>
    <w:div w:id="1182822251">
      <w:bodyDiv w:val="1"/>
      <w:marLeft w:val="0"/>
      <w:marRight w:val="0"/>
      <w:marTop w:val="0"/>
      <w:marBottom w:val="0"/>
      <w:divBdr>
        <w:top w:val="none" w:sz="0" w:space="0" w:color="auto"/>
        <w:left w:val="none" w:sz="0" w:space="0" w:color="auto"/>
        <w:bottom w:val="none" w:sz="0" w:space="0" w:color="auto"/>
        <w:right w:val="none" w:sz="0" w:space="0" w:color="auto"/>
      </w:divBdr>
    </w:div>
    <w:div w:id="1230655096">
      <w:bodyDiv w:val="1"/>
      <w:marLeft w:val="0"/>
      <w:marRight w:val="0"/>
      <w:marTop w:val="0"/>
      <w:marBottom w:val="0"/>
      <w:divBdr>
        <w:top w:val="none" w:sz="0" w:space="0" w:color="auto"/>
        <w:left w:val="none" w:sz="0" w:space="0" w:color="auto"/>
        <w:bottom w:val="none" w:sz="0" w:space="0" w:color="auto"/>
        <w:right w:val="none" w:sz="0" w:space="0" w:color="auto"/>
      </w:divBdr>
    </w:div>
    <w:div w:id="1424912422">
      <w:bodyDiv w:val="1"/>
      <w:marLeft w:val="0"/>
      <w:marRight w:val="0"/>
      <w:marTop w:val="0"/>
      <w:marBottom w:val="0"/>
      <w:divBdr>
        <w:top w:val="none" w:sz="0" w:space="0" w:color="auto"/>
        <w:left w:val="none" w:sz="0" w:space="0" w:color="auto"/>
        <w:bottom w:val="none" w:sz="0" w:space="0" w:color="auto"/>
        <w:right w:val="none" w:sz="0" w:space="0" w:color="auto"/>
      </w:divBdr>
    </w:div>
    <w:div w:id="1806770900">
      <w:bodyDiv w:val="1"/>
      <w:marLeft w:val="0"/>
      <w:marRight w:val="0"/>
      <w:marTop w:val="0"/>
      <w:marBottom w:val="0"/>
      <w:divBdr>
        <w:top w:val="none" w:sz="0" w:space="0" w:color="auto"/>
        <w:left w:val="none" w:sz="0" w:space="0" w:color="auto"/>
        <w:bottom w:val="none" w:sz="0" w:space="0" w:color="auto"/>
        <w:right w:val="none" w:sz="0" w:space="0" w:color="auto"/>
      </w:divBdr>
    </w:div>
    <w:div w:id="2056927965">
      <w:bodyDiv w:val="1"/>
      <w:marLeft w:val="0"/>
      <w:marRight w:val="0"/>
      <w:marTop w:val="0"/>
      <w:marBottom w:val="0"/>
      <w:divBdr>
        <w:top w:val="none" w:sz="0" w:space="0" w:color="auto"/>
        <w:left w:val="none" w:sz="0" w:space="0" w:color="auto"/>
        <w:bottom w:val="none" w:sz="0" w:space="0" w:color="auto"/>
        <w:right w:val="none" w:sz="0" w:space="0" w:color="auto"/>
      </w:divBdr>
    </w:div>
    <w:div w:id="2059157477">
      <w:bodyDiv w:val="1"/>
      <w:marLeft w:val="0"/>
      <w:marRight w:val="0"/>
      <w:marTop w:val="0"/>
      <w:marBottom w:val="0"/>
      <w:divBdr>
        <w:top w:val="none" w:sz="0" w:space="0" w:color="auto"/>
        <w:left w:val="none" w:sz="0" w:space="0" w:color="auto"/>
        <w:bottom w:val="none" w:sz="0" w:space="0" w:color="auto"/>
        <w:right w:val="none" w:sz="0" w:space="0" w:color="auto"/>
      </w:divBdr>
    </w:div>
    <w:div w:id="20970528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homas.chang@deltaww.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eltaww.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argeFileSiz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120784D2851842BD10135378FD9B9E" ma:contentTypeVersion="2" ma:contentTypeDescription="Create a new document." ma:contentTypeScope="" ma:versionID="bba74c7312206a30bf8a1391faa2418d">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05456097f330d390441f7db4611e960c" ns1:_="" ns2:_="">
    <xsd:import namespace="http://schemas.microsoft.com/sharepoint/v3"/>
    <xsd:import namespace="http://schemas.microsoft.com/sharepoint/v4"/>
    <xsd:element name="properties">
      <xsd:complexType>
        <xsd:sequence>
          <xsd:element name="documentManagement">
            <xsd:complexType>
              <xsd:all>
                <xsd:element ref="ns1:LargeFileSize"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rgeFileSize" ma:index="8" nillable="true" ma:displayName="Linked File Size" ma:hidden="true" ma:internalName="LargeFileSiz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10E8E-27ED-42CD-842D-B5EF832E9875}">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3"/>
    <ds:schemaRef ds:uri="http://schemas.microsoft.com/sharepoint/v4"/>
    <ds:schemaRef ds:uri="http://purl.org/dc/terms/"/>
    <ds:schemaRef ds:uri="http://www.w3.org/XML/1998/namespace"/>
  </ds:schemaRefs>
</ds:datastoreItem>
</file>

<file path=customXml/itemProps2.xml><?xml version="1.0" encoding="utf-8"?>
<ds:datastoreItem xmlns:ds="http://schemas.openxmlformats.org/officeDocument/2006/customXml" ds:itemID="{3AA808BC-D86C-40DA-B754-34F58EDFDB38}">
  <ds:schemaRefs>
    <ds:schemaRef ds:uri="http://schemas.microsoft.com/sharepoint/v3/contenttype/forms"/>
  </ds:schemaRefs>
</ds:datastoreItem>
</file>

<file path=customXml/itemProps3.xml><?xml version="1.0" encoding="utf-8"?>
<ds:datastoreItem xmlns:ds="http://schemas.openxmlformats.org/officeDocument/2006/customXml" ds:itemID="{A2B5535A-1AC9-4CD7-A42A-29DACB2FF6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7434B8-2170-49F8-A4B1-3ED2DC068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911</Words>
  <Characters>5194</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ALESSANDRO SOSSA 蘇家義</dc:creator>
  <cp:lastModifiedBy>WENDY.SHIH 施昀廷</cp:lastModifiedBy>
  <cp:revision>4</cp:revision>
  <cp:lastPrinted>2019-05-29T02:28:00Z</cp:lastPrinted>
  <dcterms:created xsi:type="dcterms:W3CDTF">2019-07-23T03:21:00Z</dcterms:created>
  <dcterms:modified xsi:type="dcterms:W3CDTF">2019-07-29T05:44:00Z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0x010100FB120784D2851842BD10135378FD9B9E</vt:lpwstr>
  </property>
</Properties>
</file>